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639"/>
        </w:tabs>
        <w:spacing w:after="0"/>
        <w:rPr>
          <w:rFonts w:hint="default" w:eastAsia="宋体"/>
          <w:b/>
          <w:i/>
          <w:sz w:val="28"/>
          <w:lang w:val="en-US" w:eastAsia="zh-CN"/>
        </w:rPr>
      </w:pPr>
      <w:r>
        <w:rPr>
          <w:b/>
          <w:sz w:val="24"/>
        </w:rPr>
        <w:t>3GPP TSG-SA5 Meeting #15</w:t>
      </w:r>
      <w:r>
        <w:rPr>
          <w:rFonts w:hint="eastAsia" w:eastAsia="宋体"/>
          <w:b/>
          <w:sz w:val="24"/>
          <w:lang w:val="en-US" w:eastAsia="zh-CN"/>
        </w:rPr>
        <w:t>2</w:t>
      </w:r>
      <w:r>
        <w:rPr>
          <w:b/>
          <w:i/>
          <w:sz w:val="24"/>
        </w:rPr>
        <w:t xml:space="preserve"> </w:t>
      </w:r>
      <w:r>
        <w:rPr>
          <w:b/>
          <w:i/>
          <w:sz w:val="28"/>
        </w:rPr>
        <w:tab/>
      </w:r>
      <w:r>
        <w:rPr>
          <w:rFonts w:hint="eastAsia"/>
          <w:b/>
          <w:i/>
          <w:sz w:val="28"/>
        </w:rPr>
        <w:t>S5-23</w:t>
      </w:r>
      <w:r>
        <w:rPr>
          <w:rFonts w:hint="eastAsia" w:eastAsia="宋体"/>
          <w:b/>
          <w:i/>
          <w:sz w:val="28"/>
          <w:lang w:val="en-US" w:eastAsia="zh-CN"/>
        </w:rPr>
        <w:t>7479</w:t>
      </w:r>
    </w:p>
    <w:p>
      <w:pPr>
        <w:pStyle w:val="12"/>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hint="default" w:eastAsia="宋体"/>
          <w:lang w:val="en-US" w:eastAsia="zh-CN"/>
        </w:rPr>
      </w:pPr>
      <w:r>
        <w:rPr>
          <w:rFonts w:ascii="Arial" w:hAnsi="Arial"/>
          <w:b/>
          <w:sz w:val="24"/>
        </w:rPr>
        <w:t>Chicago,US, 13-17 November 2023</w:t>
      </w:r>
      <w:r>
        <w:tab/>
      </w:r>
      <w:r>
        <w:rPr>
          <w:rFonts w:ascii="Arial" w:hAnsi="Arial" w:eastAsia="宋体" w:cs="Arial"/>
          <w:i/>
          <w:iCs/>
          <w:lang w:val="en-US" w:eastAsia="zh-CN"/>
        </w:rPr>
        <w:t xml:space="preserve">Revision of </w:t>
      </w:r>
      <w:r>
        <w:rPr>
          <w:rFonts w:ascii="Arial" w:hAnsi="Arial" w:cs="Arial"/>
          <w:i/>
          <w:iCs/>
        </w:rPr>
        <w:t>S5-23</w:t>
      </w:r>
      <w:r>
        <w:rPr>
          <w:rFonts w:hint="eastAsia" w:ascii="Arial" w:hAnsi="Arial" w:eastAsia="宋体" w:cs="Arial"/>
          <w:i/>
          <w:iCs/>
          <w:lang w:val="en-US" w:eastAsia="zh-CN"/>
        </w:rPr>
        <w:t>7225</w:t>
      </w:r>
    </w:p>
    <w:p>
      <w:pPr>
        <w:pStyle w:val="12"/>
        <w:widowControl w:val="0"/>
        <w:pBdr>
          <w:bottom w:val="single" w:color="auto" w:sz="4" w:space="1"/>
        </w:pBdr>
        <w:tabs>
          <w:tab w:val="right" w:pos="9638"/>
          <w:tab w:val="clear" w:pos="4153"/>
          <w:tab w:val="clear" w:pos="8306"/>
        </w:tabs>
        <w:overflowPunct w:val="0"/>
        <w:autoSpaceDE w:val="0"/>
        <w:autoSpaceDN w:val="0"/>
        <w:adjustRightInd w:val="0"/>
        <w:textAlignment w:val="baseline"/>
        <w:rPr>
          <w:lang w:eastAsia="zh-CN"/>
        </w:rPr>
      </w:pP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 China Telecomunication</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New SID on effectiveness of zero-touch orchestration and management</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6.2.1</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Study</w:t>
      </w:r>
      <w:r>
        <w:rPr>
          <w:rFonts w:hint="eastAsia"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 on effectiveness of zero-touch orchestration and management</w:t>
      </w:r>
    </w:p>
    <w:p>
      <w:pPr>
        <w:pStyle w:val="27"/>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FS_EZTO</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7"/>
      </w:pPr>
      <w:r>
        <w:t xml:space="preserve">{A number to be provided by MCC at the plenary} </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19</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0"/>
            </w:pPr>
            <w:r>
              <w:t>Affects:</w:t>
            </w:r>
          </w:p>
        </w:tc>
        <w:tc>
          <w:tcPr>
            <w:tcW w:w="1275" w:type="dxa"/>
            <w:tcBorders>
              <w:left w:val="nil"/>
              <w:bottom w:val="single" w:color="auto" w:sz="12" w:space="0"/>
            </w:tcBorders>
            <w:shd w:val="clear" w:color="auto" w:fill="E0E0E0"/>
          </w:tcPr>
          <w:p>
            <w:pPr>
              <w:pStyle w:val="30"/>
            </w:pPr>
            <w:r>
              <w:t>UICC apps</w:t>
            </w:r>
          </w:p>
        </w:tc>
        <w:tc>
          <w:tcPr>
            <w:tcW w:w="1037" w:type="dxa"/>
            <w:tcBorders>
              <w:bottom w:val="single" w:color="auto" w:sz="12" w:space="0"/>
            </w:tcBorders>
            <w:shd w:val="clear" w:color="auto" w:fill="E0E0E0"/>
          </w:tcPr>
          <w:p>
            <w:pPr>
              <w:pStyle w:val="30"/>
            </w:pPr>
            <w:r>
              <w:t>ME</w:t>
            </w:r>
          </w:p>
        </w:tc>
        <w:tc>
          <w:tcPr>
            <w:tcW w:w="850" w:type="dxa"/>
            <w:tcBorders>
              <w:bottom w:val="single" w:color="auto" w:sz="12" w:space="0"/>
            </w:tcBorders>
            <w:shd w:val="clear" w:color="auto" w:fill="E0E0E0"/>
          </w:tcPr>
          <w:p>
            <w:pPr>
              <w:pStyle w:val="30"/>
            </w:pPr>
            <w:r>
              <w:t>AN</w:t>
            </w:r>
          </w:p>
        </w:tc>
        <w:tc>
          <w:tcPr>
            <w:tcW w:w="851" w:type="dxa"/>
            <w:tcBorders>
              <w:bottom w:val="single" w:color="auto" w:sz="12" w:space="0"/>
            </w:tcBorders>
            <w:shd w:val="clear" w:color="auto" w:fill="E0E0E0"/>
          </w:tcPr>
          <w:p>
            <w:pPr>
              <w:pStyle w:val="30"/>
            </w:pPr>
            <w:r>
              <w:t>CN</w:t>
            </w:r>
          </w:p>
        </w:tc>
        <w:tc>
          <w:tcPr>
            <w:tcW w:w="1752" w:type="dxa"/>
            <w:tcBorders>
              <w:bottom w:val="single" w:color="auto" w:sz="12" w:space="0"/>
            </w:tcBorders>
            <w:shd w:val="clear" w:color="auto" w:fill="E0E0E0"/>
          </w:tcPr>
          <w:p>
            <w:pPr>
              <w:pStyle w:val="30"/>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0"/>
            </w:pPr>
            <w:r>
              <w:t>Yes</w:t>
            </w:r>
          </w:p>
        </w:tc>
        <w:tc>
          <w:tcPr>
            <w:tcW w:w="1275" w:type="dxa"/>
            <w:tcBorders>
              <w:top w:val="nil"/>
              <w:left w:val="nil"/>
            </w:tcBorders>
          </w:tcPr>
          <w:p>
            <w:pPr>
              <w:pStyle w:val="31"/>
            </w:pPr>
          </w:p>
        </w:tc>
        <w:tc>
          <w:tcPr>
            <w:tcW w:w="1037" w:type="dxa"/>
            <w:tcBorders>
              <w:top w:val="nil"/>
            </w:tcBorders>
          </w:tcPr>
          <w:p>
            <w:pPr>
              <w:pStyle w:val="31"/>
            </w:pPr>
          </w:p>
        </w:tc>
        <w:tc>
          <w:tcPr>
            <w:tcW w:w="850" w:type="dxa"/>
            <w:tcBorders>
              <w:top w:val="nil"/>
            </w:tcBorders>
          </w:tcPr>
          <w:p>
            <w:pPr>
              <w:pStyle w:val="31"/>
              <w:rPr>
                <w:rFonts w:eastAsia="宋体"/>
                <w:lang w:val="en-US" w:eastAsia="zh-CN"/>
              </w:rPr>
            </w:pPr>
            <w:r>
              <w:rPr>
                <w:rFonts w:hint="eastAsia" w:eastAsia="宋体"/>
                <w:lang w:val="en-US" w:eastAsia="zh-CN"/>
              </w:rPr>
              <w:t>X</w:t>
            </w:r>
          </w:p>
        </w:tc>
        <w:tc>
          <w:tcPr>
            <w:tcW w:w="851" w:type="dxa"/>
            <w:tcBorders>
              <w:top w:val="nil"/>
            </w:tcBorders>
          </w:tcPr>
          <w:p>
            <w:pPr>
              <w:pStyle w:val="31"/>
              <w:rPr>
                <w:rFonts w:eastAsia="宋体"/>
                <w:lang w:val="en-US" w:eastAsia="zh-CN"/>
              </w:rPr>
            </w:pPr>
            <w:r>
              <w:rPr>
                <w:rFonts w:hint="eastAsia" w:eastAsia="宋体"/>
                <w:lang w:val="en-US" w:eastAsia="zh-CN"/>
              </w:rPr>
              <w:t>X</w:t>
            </w:r>
          </w:p>
        </w:tc>
        <w:tc>
          <w:tcPr>
            <w:tcW w:w="1752" w:type="dxa"/>
            <w:tcBorders>
              <w:top w:val="nil"/>
            </w:tcBorders>
          </w:tcPr>
          <w:p>
            <w:pPr>
              <w:pStyle w:val="31"/>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0"/>
            </w:pPr>
            <w:r>
              <w:t>No</w:t>
            </w:r>
          </w:p>
        </w:tc>
        <w:tc>
          <w:tcPr>
            <w:tcW w:w="1275" w:type="dxa"/>
            <w:tcBorders>
              <w:left w:val="nil"/>
            </w:tcBorders>
          </w:tcPr>
          <w:p>
            <w:pPr>
              <w:pStyle w:val="31"/>
              <w:rPr>
                <w:rFonts w:eastAsia="宋体"/>
                <w:lang w:val="en-US" w:eastAsia="zh-CN"/>
              </w:rPr>
            </w:pPr>
            <w:r>
              <w:rPr>
                <w:rFonts w:hint="eastAsia" w:eastAsia="宋体"/>
                <w:lang w:val="en-US" w:eastAsia="zh-CN"/>
              </w:rPr>
              <w:t>X</w:t>
            </w:r>
          </w:p>
        </w:tc>
        <w:tc>
          <w:tcPr>
            <w:tcW w:w="1037" w:type="dxa"/>
          </w:tcPr>
          <w:p>
            <w:pPr>
              <w:pStyle w:val="31"/>
              <w:rPr>
                <w:rFonts w:eastAsia="宋体"/>
                <w:lang w:val="en-US" w:eastAsia="zh-CN"/>
              </w:rPr>
            </w:pPr>
            <w:r>
              <w:rPr>
                <w:rFonts w:hint="eastAsia" w:eastAsia="宋体"/>
                <w:lang w:val="en-US" w:eastAsia="zh-CN"/>
              </w:rPr>
              <w:t>X</w:t>
            </w:r>
          </w:p>
        </w:tc>
        <w:tc>
          <w:tcPr>
            <w:tcW w:w="850" w:type="dxa"/>
          </w:tcPr>
          <w:p>
            <w:pPr>
              <w:pStyle w:val="31"/>
            </w:pPr>
          </w:p>
        </w:tc>
        <w:tc>
          <w:tcPr>
            <w:tcW w:w="851" w:type="dxa"/>
          </w:tcPr>
          <w:p>
            <w:pPr>
              <w:pStyle w:val="31"/>
            </w:pPr>
          </w:p>
        </w:tc>
        <w:tc>
          <w:tcPr>
            <w:tcW w:w="1752" w:type="dxa"/>
          </w:tcPr>
          <w:p>
            <w:pPr>
              <w:pStyle w:val="31"/>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0"/>
            </w:pPr>
            <w:r>
              <w:t>Don't know</w:t>
            </w:r>
          </w:p>
        </w:tc>
        <w:tc>
          <w:tcPr>
            <w:tcW w:w="1275" w:type="dxa"/>
            <w:tcBorders>
              <w:left w:val="nil"/>
            </w:tcBorders>
          </w:tcPr>
          <w:p>
            <w:pPr>
              <w:pStyle w:val="31"/>
            </w:pPr>
          </w:p>
        </w:tc>
        <w:tc>
          <w:tcPr>
            <w:tcW w:w="1037" w:type="dxa"/>
          </w:tcPr>
          <w:p>
            <w:pPr>
              <w:pStyle w:val="31"/>
            </w:pPr>
          </w:p>
        </w:tc>
        <w:tc>
          <w:tcPr>
            <w:tcW w:w="850" w:type="dxa"/>
          </w:tcPr>
          <w:p>
            <w:pPr>
              <w:pStyle w:val="31"/>
            </w:pPr>
          </w:p>
        </w:tc>
        <w:tc>
          <w:tcPr>
            <w:tcW w:w="851" w:type="dxa"/>
          </w:tcPr>
          <w:p>
            <w:pPr>
              <w:pStyle w:val="31"/>
            </w:pPr>
          </w:p>
        </w:tc>
        <w:tc>
          <w:tcPr>
            <w:tcW w:w="1752" w:type="dxa"/>
          </w:tcPr>
          <w:p>
            <w:pPr>
              <w:pStyle w:val="31"/>
              <w:rPr>
                <w:rFonts w:eastAsia="宋体"/>
                <w:lang w:val="en-US" w:eastAsia="zh-CN"/>
              </w:rPr>
            </w:pPr>
            <w:r>
              <w:rPr>
                <w:rFonts w:hint="eastAsia" w:eastAsia="宋体"/>
                <w:lang w:val="en-US" w:eastAsia="zh-CN"/>
              </w:rP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rPr>
                <w:rFonts w:eastAsia="宋体"/>
                <w:lang w:val="en-US" w:eastAsia="zh-CN"/>
              </w:rPr>
            </w:pPr>
            <w:r>
              <w:rPr>
                <w:rFonts w:hint="eastAsia" w:eastAsia="宋体"/>
                <w:lang w:val="en-US" w:eastAsia="zh-CN"/>
              </w:rPr>
              <w:t>X</w:t>
            </w:r>
          </w:p>
        </w:tc>
        <w:tc>
          <w:tcPr>
            <w:tcW w:w="2917" w:type="dxa"/>
            <w:shd w:val="clear" w:color="auto" w:fill="E0E0E0"/>
          </w:tcPr>
          <w:p>
            <w:pPr>
              <w:pStyle w:val="30"/>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0"/>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0"/>
              <w:ind w:right="-99"/>
              <w:jc w:val="left"/>
            </w:pPr>
            <w:r>
              <w:t>Acronym</w:t>
            </w:r>
          </w:p>
        </w:tc>
        <w:tc>
          <w:tcPr>
            <w:tcW w:w="1101" w:type="dxa"/>
            <w:shd w:val="clear" w:color="auto" w:fill="E0E0E0"/>
          </w:tcPr>
          <w:p>
            <w:pPr>
              <w:pStyle w:val="30"/>
              <w:ind w:right="-99"/>
              <w:jc w:val="left"/>
            </w:pPr>
            <w:r>
              <w:t>Working Group</w:t>
            </w:r>
          </w:p>
        </w:tc>
        <w:tc>
          <w:tcPr>
            <w:tcW w:w="1101" w:type="dxa"/>
            <w:shd w:val="clear" w:color="auto" w:fill="E0E0E0"/>
          </w:tcPr>
          <w:p>
            <w:pPr>
              <w:pStyle w:val="30"/>
              <w:ind w:right="-99"/>
              <w:jc w:val="left"/>
            </w:pPr>
            <w:r>
              <w:t>Unique ID</w:t>
            </w:r>
          </w:p>
        </w:tc>
        <w:tc>
          <w:tcPr>
            <w:tcW w:w="6010" w:type="dxa"/>
            <w:shd w:val="clear" w:color="auto" w:fill="E0E0E0"/>
          </w:tcPr>
          <w:p>
            <w:pPr>
              <w:pStyle w:val="30"/>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pPr>
          </w:p>
        </w:tc>
        <w:tc>
          <w:tcPr>
            <w:tcW w:w="1101" w:type="dxa"/>
          </w:tcPr>
          <w:p>
            <w:pPr>
              <w:pStyle w:val="29"/>
            </w:pPr>
          </w:p>
        </w:tc>
        <w:tc>
          <w:tcPr>
            <w:tcW w:w="1101" w:type="dxa"/>
          </w:tcPr>
          <w:p>
            <w:pPr>
              <w:pStyle w:val="29"/>
            </w:pPr>
          </w:p>
        </w:tc>
        <w:tc>
          <w:tcPr>
            <w:tcW w:w="6010" w:type="dxa"/>
          </w:tcPr>
          <w:p>
            <w:pPr>
              <w:pStyle w:val="29"/>
            </w:pP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0"/>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101" w:type="dxa"/>
            <w:shd w:val="clear" w:color="auto" w:fill="E0E0E0"/>
          </w:tcPr>
          <w:p>
            <w:pPr>
              <w:pStyle w:val="30"/>
            </w:pPr>
            <w:r>
              <w:t>Unique ID</w:t>
            </w:r>
          </w:p>
        </w:tc>
        <w:tc>
          <w:tcPr>
            <w:tcW w:w="3326" w:type="dxa"/>
            <w:shd w:val="clear" w:color="auto" w:fill="E0E0E0"/>
          </w:tcPr>
          <w:p>
            <w:pPr>
              <w:pStyle w:val="30"/>
            </w:pPr>
            <w:r>
              <w:t>Title</w:t>
            </w:r>
          </w:p>
        </w:tc>
        <w:tc>
          <w:tcPr>
            <w:tcW w:w="5099" w:type="dxa"/>
            <w:shd w:val="clear" w:color="auto" w:fill="E0E0E0"/>
          </w:tcPr>
          <w:p>
            <w:pPr>
              <w:pStyle w:val="30"/>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101" w:type="dxa"/>
          </w:tcPr>
          <w:p>
            <w:pPr>
              <w:pStyle w:val="29"/>
            </w:pPr>
          </w:p>
        </w:tc>
        <w:tc>
          <w:tcPr>
            <w:tcW w:w="3326" w:type="dxa"/>
          </w:tcPr>
          <w:p>
            <w:pPr>
              <w:pStyle w:val="29"/>
            </w:pPr>
          </w:p>
        </w:tc>
        <w:tc>
          <w:tcPr>
            <w:tcW w:w="5099" w:type="dxa"/>
          </w:tcPr>
          <w:p>
            <w:pPr>
              <w:pStyle w:val="27"/>
            </w:pPr>
            <w:r>
              <w:t xml:space="preserve">{optional free text} </w:t>
            </w:r>
          </w:p>
        </w:tc>
      </w:tr>
    </w:tbl>
    <w:p>
      <w:pPr>
        <w:pStyle w:val="32"/>
      </w:pPr>
    </w:p>
    <w:p>
      <w:pPr>
        <w:rPr>
          <w:b/>
          <w:bCs/>
        </w:rPr>
      </w:pPr>
      <w:r>
        <w:rPr>
          <w:b/>
          <w:bCs/>
        </w:rPr>
        <w:t>Dependency on non-3GPP (draft) specification:</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overflowPunct w:val="0"/>
        <w:autoSpaceDE w:val="0"/>
        <w:autoSpaceDN w:val="0"/>
        <w:adjustRightInd w:val="0"/>
        <w:spacing w:after="180"/>
        <w:textAlignment w:val="baseline"/>
        <w:rPr>
          <w:lang w:eastAsia="zh-CN"/>
        </w:rPr>
      </w:pPr>
      <w:r>
        <w:rPr>
          <w:rFonts w:hint="eastAsia"/>
          <w:lang w:eastAsia="zh-CN"/>
        </w:rPr>
        <w:t>In ETSI ISG ZSM, the concept of zero-touch network and service management is introduced. Requirements based on documented scenarios are specified in ETSI GS ZSM 001, and the reference architecture for the end-to-end Zero-touch network and Service Management (ZSM) framework based on ETSI GS ZSM 001 is defined and described in ETSI GS ZSM 002. The E2E network slicing management solutions and related management interfaces are specified in ETSI GS ZSM 003. The scenarios and requirements for AI-enabled zero-touch automated network and service management are provided in</w:t>
      </w:r>
      <w:r>
        <w:rPr>
          <w:rFonts w:hint="eastAsia"/>
          <w:lang w:val="en-US" w:eastAsia="zh-CN"/>
        </w:rPr>
        <w:t xml:space="preserve"> ETSI GS ZSM 012</w:t>
      </w:r>
      <w:r>
        <w:rPr>
          <w:rFonts w:hint="eastAsia"/>
          <w:lang w:eastAsia="zh-CN"/>
        </w:rPr>
        <w:t>.</w:t>
      </w:r>
    </w:p>
    <w:p>
      <w:pPr>
        <w:overflowPunct w:val="0"/>
        <w:autoSpaceDE w:val="0"/>
        <w:autoSpaceDN w:val="0"/>
        <w:adjustRightInd w:val="0"/>
        <w:spacing w:after="180"/>
        <w:textAlignment w:val="baseline"/>
        <w:rPr>
          <w:highlight w:val="none"/>
          <w:lang w:eastAsia="zh-CN"/>
        </w:rPr>
      </w:pPr>
      <w:r>
        <w:rPr>
          <w:highlight w:val="none"/>
          <w:lang w:eastAsia="zh-CN"/>
        </w:rPr>
        <w:t>In Linux Foundation, to achieve the zero-touch deployment of network slicing, E2E network slicing design and installation, including RAN and core sub-net slicing design and installation is demonstrated in the project ONAP.</w:t>
      </w:r>
    </w:p>
    <w:p>
      <w:pPr>
        <w:overflowPunct w:val="0"/>
        <w:autoSpaceDE w:val="0"/>
        <w:autoSpaceDN w:val="0"/>
        <w:adjustRightInd w:val="0"/>
        <w:spacing w:after="180"/>
        <w:textAlignment w:val="baseline"/>
        <w:rPr>
          <w:rFonts w:eastAsia="宋体"/>
          <w:lang w:val="en-US" w:eastAsia="zh-CN"/>
        </w:rPr>
      </w:pPr>
      <w:r>
        <w:rPr>
          <w:rFonts w:hint="eastAsia"/>
          <w:lang w:eastAsia="zh-CN"/>
        </w:rPr>
        <w:t>In TM Forum, the vision of autonomous network is described in “A white paper on autonomous networks; Empowering digital transformation – from strategy to implementation” as “Autonomous Networks aim to provide zero-wait, zero-touch and zero-trouble customer experience for vertical industry users and consumers through intelligent infrastructure, agile operations and all-inclusive services of fully automated networks and ICT.” And with this vision, autonomous networks are expected to support self-service, self-fulfilling and self-assuring in TM Forum. To reflect the effect of an autonomous network and help CSPs identify what benefits they could receive by upgrading their telecommunications system with more autonomy capabilities, Key Effectiveness Indicators (KEIs) are introduced in TM Forum IG1256</w:t>
      </w:r>
      <w:r>
        <w:rPr>
          <w:rFonts w:hint="eastAsia"/>
          <w:lang w:val="en-US" w:eastAsia="zh-CN"/>
        </w:rPr>
        <w:t xml:space="preserve"> V2.0.0</w:t>
      </w:r>
      <w:r>
        <w:rPr>
          <w:rFonts w:hint="eastAsia"/>
          <w:lang w:eastAsia="zh-CN"/>
        </w:rPr>
        <w:t>.</w:t>
      </w:r>
      <w:r>
        <w:rPr>
          <w:rFonts w:hint="eastAsia"/>
          <w:lang w:val="en-US" w:eastAsia="zh-CN"/>
        </w:rPr>
        <w:t xml:space="preserve"> In </w:t>
      </w:r>
      <w:r>
        <w:rPr>
          <w:rFonts w:hint="eastAsia"/>
          <w:lang w:eastAsia="zh-CN"/>
        </w:rPr>
        <w:t>TM Forum</w:t>
      </w:r>
      <w:r>
        <w:rPr>
          <w:rFonts w:hint="eastAsia"/>
          <w:lang w:val="en-US" w:eastAsia="zh-CN"/>
        </w:rPr>
        <w:t xml:space="preserve"> IG1256 </w:t>
      </w:r>
      <w:r>
        <w:rPr>
          <w:rFonts w:hint="eastAsia" w:eastAsia="宋体"/>
          <w:lang w:val="en-US" w:eastAsia="zh-CN"/>
        </w:rPr>
        <w:t>V2.0.0</w:t>
      </w:r>
      <w:r>
        <w:rPr>
          <w:rFonts w:hint="eastAsia"/>
          <w:lang w:val="en-US" w:eastAsia="zh-CN"/>
        </w:rPr>
        <w:t xml:space="preserve">, </w:t>
      </w:r>
      <w:r>
        <w:t>KEI framework consists of three layers</w:t>
      </w:r>
      <w:r>
        <w:rPr>
          <w:rFonts w:hint="eastAsia" w:eastAsia="宋体"/>
          <w:lang w:val="en-US" w:eastAsia="zh-CN"/>
        </w:rPr>
        <w:t xml:space="preserve">, </w:t>
      </w:r>
      <w:r>
        <w:t>a Value Proposition Layer, a Key Performance Indicators Layer, and a  Key Capability Metrics Layer.</w:t>
      </w:r>
      <w:r>
        <w:rPr>
          <w:rFonts w:hint="eastAsia" w:eastAsia="宋体"/>
          <w:lang w:val="en-US" w:eastAsia="zh-CN"/>
        </w:rPr>
        <w:t xml:space="preserve"> IG1256 V2.0.0 has classified and </w:t>
      </w:r>
      <w:r>
        <w:t>defin</w:t>
      </w:r>
      <w:r>
        <w:rPr>
          <w:rFonts w:hint="eastAsia" w:eastAsia="宋体"/>
          <w:lang w:val="en-US" w:eastAsia="zh-CN"/>
        </w:rPr>
        <w:t>ed 4 types of</w:t>
      </w:r>
      <w:r>
        <w:t xml:space="preserve"> the CSP Key Performance Indicators</w:t>
      </w:r>
      <w:r>
        <w:rPr>
          <w:rFonts w:hint="eastAsia" w:eastAsia="宋体"/>
          <w:lang w:val="en-US" w:eastAsia="zh-CN"/>
        </w:rPr>
        <w:t xml:space="preserve"> including </w:t>
      </w:r>
      <w:r>
        <w:t>service/network monetization</w:t>
      </w:r>
      <w:r>
        <w:rPr>
          <w:rFonts w:hint="eastAsia" w:eastAsia="宋体"/>
          <w:lang w:val="en-US" w:eastAsia="zh-CN"/>
        </w:rPr>
        <w:t xml:space="preserve"> related indicators, </w:t>
      </w:r>
      <w:r>
        <w:t>customer experience</w:t>
      </w:r>
      <w:r>
        <w:rPr>
          <w:rFonts w:hint="eastAsia" w:eastAsia="宋体"/>
          <w:lang w:val="en-US" w:eastAsia="zh-CN"/>
        </w:rPr>
        <w:t xml:space="preserve"> related indicators, </w:t>
      </w:r>
      <w:r>
        <w:t>infrastructure and energy efficiency improvement</w:t>
      </w:r>
      <w:r>
        <w:rPr>
          <w:rFonts w:hint="eastAsia" w:eastAsia="宋体"/>
          <w:lang w:val="en-US" w:eastAsia="zh-CN"/>
        </w:rPr>
        <w:t xml:space="preserve"> related indicators, o</w:t>
      </w:r>
      <w:r>
        <w:t xml:space="preserve">peration </w:t>
      </w:r>
      <w:r>
        <w:rPr>
          <w:rFonts w:hint="eastAsia" w:eastAsia="宋体"/>
          <w:lang w:val="en-US" w:eastAsia="zh-CN"/>
        </w:rPr>
        <w:t>e</w:t>
      </w:r>
      <w:r>
        <w:t>fficiency</w:t>
      </w:r>
      <w:r>
        <w:rPr>
          <w:rFonts w:hint="eastAsia" w:eastAsia="宋体"/>
          <w:lang w:val="en-US" w:eastAsia="zh-CN"/>
        </w:rPr>
        <w:t xml:space="preserve"> related indicators</w:t>
      </w:r>
      <w:r>
        <w:t>.</w:t>
      </w:r>
      <w:r>
        <w:rPr>
          <w:rFonts w:hint="eastAsia" w:eastAsia="宋体"/>
          <w:lang w:val="en-US" w:eastAsia="zh-CN"/>
        </w:rPr>
        <w:t xml:space="preserve"> And t</w:t>
      </w:r>
      <w:r>
        <w:t>he autonomous network Key Capability Metrics</w:t>
      </w:r>
      <w:r>
        <w:rPr>
          <w:rFonts w:hint="eastAsia" w:eastAsia="宋体"/>
          <w:lang w:val="en-US" w:eastAsia="zh-CN"/>
        </w:rPr>
        <w:t xml:space="preserve"> (defined by IG1256 as m</w:t>
      </w:r>
      <w:r>
        <w:t>etrics</w:t>
      </w:r>
      <w:r>
        <w:rPr>
          <w:rFonts w:hint="eastAsia" w:eastAsia="宋体"/>
          <w:lang w:val="en-US" w:eastAsia="zh-CN"/>
        </w:rPr>
        <w:t xml:space="preserve"> terminology is defined as m</w:t>
      </w:r>
      <w:r>
        <w:rPr>
          <w:szCs w:val="22"/>
        </w:rPr>
        <w:t>etric used for autonomous network capability measurement and management</w:t>
      </w:r>
      <w:r>
        <w:rPr>
          <w:rFonts w:hint="eastAsia" w:eastAsia="宋体"/>
          <w:lang w:val="en-US" w:eastAsia="zh-CN"/>
        </w:rPr>
        <w:t>)</w:t>
      </w:r>
      <w:r>
        <w:t xml:space="preserve"> are recommended </w:t>
      </w:r>
      <w:r>
        <w:rPr>
          <w:rFonts w:hint="eastAsia" w:eastAsia="宋体"/>
          <w:lang w:val="en-US" w:eastAsia="zh-CN"/>
        </w:rPr>
        <w:t xml:space="preserve">to be </w:t>
      </w:r>
      <w:r>
        <w:t>formulated by domain-specific standard organizations</w:t>
      </w:r>
      <w:r>
        <w:rPr>
          <w:rFonts w:hint="eastAsia" w:eastAsia="宋体"/>
          <w:lang w:val="en-US" w:eastAsia="zh-CN"/>
        </w:rPr>
        <w:t>.</w:t>
      </w:r>
    </w:p>
    <w:p>
      <w:pPr>
        <w:overflowPunct w:val="0"/>
        <w:autoSpaceDE w:val="0"/>
        <w:autoSpaceDN w:val="0"/>
        <w:adjustRightInd w:val="0"/>
        <w:spacing w:after="180"/>
        <w:textAlignment w:val="baseline"/>
        <w:rPr>
          <w:lang w:eastAsia="zh-CN"/>
        </w:rPr>
      </w:pPr>
      <w:r>
        <w:rPr>
          <w:rFonts w:hint="eastAsia"/>
          <w:lang w:eastAsia="zh-CN"/>
        </w:rPr>
        <w:t>Similar with KEIs introduced in TM Forum, in 3GPP SA5, the Rel-18 SI (FS_ANLEVA) stud</w:t>
      </w:r>
      <w:r>
        <w:rPr>
          <w:rFonts w:hint="eastAsia"/>
          <w:lang w:val="en-US" w:eastAsia="zh-CN"/>
        </w:rPr>
        <w:t>ies</w:t>
      </w:r>
      <w:r>
        <w:rPr>
          <w:rFonts w:hint="eastAsia"/>
          <w:lang w:eastAsia="zh-CN"/>
        </w:rPr>
        <w:t xml:space="preserve"> the concept of KEI and use case specific KEIs, the latest study output is captured in Draft TR 28.909. As described in clause 4.1.4 in Draft TR 28.909, after introducing autonomy capabilities to the 3GPP management system, less human intervention is needed in a management workflow. With the help of less or even no human intervention (zero-touch), some technical effects can be acquired which are beneficial to the NOPs, such as:</w:t>
      </w:r>
    </w:p>
    <w:p>
      <w:pPr>
        <w:overflowPunct w:val="0"/>
        <w:autoSpaceDE w:val="0"/>
        <w:autoSpaceDN w:val="0"/>
        <w:adjustRightInd w:val="0"/>
        <w:spacing w:after="180"/>
        <w:textAlignment w:val="baseline"/>
        <w:rPr>
          <w:lang w:eastAsia="zh-CN"/>
        </w:rPr>
      </w:pPr>
      <w:r>
        <w:rPr>
          <w:rFonts w:hint="eastAsia"/>
          <w:lang w:eastAsia="zh-CN"/>
        </w:rPr>
        <w:t>- Reducing OPEX spend on human effort in the management workflow.</w:t>
      </w:r>
    </w:p>
    <w:p>
      <w:pPr>
        <w:overflowPunct w:val="0"/>
        <w:autoSpaceDE w:val="0"/>
        <w:autoSpaceDN w:val="0"/>
        <w:adjustRightInd w:val="0"/>
        <w:spacing w:after="180"/>
        <w:textAlignment w:val="baseline"/>
        <w:rPr>
          <w:lang w:eastAsia="zh-CN"/>
        </w:rPr>
      </w:pPr>
      <w:r>
        <w:rPr>
          <w:rFonts w:hint="eastAsia"/>
          <w:lang w:eastAsia="zh-CN"/>
        </w:rPr>
        <w:t>- Reducing loss or increasing profits by speed up the E2E management workflow (e.g. speed up the workflow of cell failure identification and recovery can reduce cost from customer complaints and increase profits by carrying more UE traffic).</w:t>
      </w:r>
    </w:p>
    <w:p>
      <w:pPr>
        <w:overflowPunct w:val="0"/>
        <w:autoSpaceDE w:val="0"/>
        <w:autoSpaceDN w:val="0"/>
        <w:adjustRightInd w:val="0"/>
        <w:spacing w:after="180"/>
        <w:textAlignment w:val="baseline"/>
        <w:rPr>
          <w:lang w:eastAsia="zh-CN"/>
        </w:rPr>
      </w:pPr>
      <w:r>
        <w:rPr>
          <w:rFonts w:hint="eastAsia"/>
          <w:lang w:eastAsia="zh-CN"/>
        </w:rPr>
        <w:t>- Improving network and service performance by achieving more refined network management and control with limited human resources.</w:t>
      </w:r>
    </w:p>
    <w:p>
      <w:pPr>
        <w:overflowPunct w:val="0"/>
        <w:autoSpaceDE w:val="0"/>
        <w:autoSpaceDN w:val="0"/>
        <w:adjustRightInd w:val="0"/>
        <w:spacing w:after="180"/>
        <w:textAlignment w:val="baseline"/>
        <w:rPr>
          <w:rFonts w:eastAsia="宋体"/>
          <w:lang w:val="en-US" w:eastAsia="zh-CN"/>
        </w:rPr>
      </w:pPr>
      <w:r>
        <w:rPr>
          <w:rFonts w:hint="eastAsia"/>
          <w:lang w:eastAsia="zh-CN"/>
        </w:rPr>
        <w:t>In TM Forum</w:t>
      </w:r>
      <w:r>
        <w:rPr>
          <w:rFonts w:hint="eastAsia"/>
          <w:lang w:val="en-US" w:eastAsia="zh-CN"/>
        </w:rPr>
        <w:t xml:space="preserve"> IG1256 </w:t>
      </w:r>
      <w:r>
        <w:rPr>
          <w:rFonts w:hint="eastAsia" w:eastAsia="宋体"/>
          <w:lang w:val="en-US" w:eastAsia="zh-CN"/>
        </w:rPr>
        <w:t>V2.0.0</w:t>
      </w:r>
      <w:r>
        <w:rPr>
          <w:rFonts w:hint="eastAsia"/>
          <w:lang w:eastAsia="zh-CN"/>
        </w:rPr>
        <w:t>,</w:t>
      </w:r>
      <w:r>
        <w:rPr>
          <w:rFonts w:hint="eastAsia" w:eastAsia="宋体"/>
          <w:lang w:val="en-US" w:eastAsia="zh-CN"/>
        </w:rPr>
        <w:t xml:space="preserve"> some of the defined</w:t>
      </w:r>
      <w:r>
        <w:t xml:space="preserve"> CSP Key Performance Indicators</w:t>
      </w:r>
      <w:r>
        <w:rPr>
          <w:rFonts w:hint="eastAsia" w:eastAsia="宋体"/>
          <w:lang w:val="en-US" w:eastAsia="zh-CN"/>
        </w:rPr>
        <w:t xml:space="preserve"> (e.g. Mean Time to Recovery, </w:t>
      </w:r>
      <w:bookmarkStart w:id="0" w:name="scroll-bookmark-28"/>
      <w:bookmarkStart w:id="1" w:name="_Toc149083240"/>
      <w:r>
        <w:t>Fault Handling On-time Ratio</w:t>
      </w:r>
      <w:bookmarkEnd w:id="0"/>
      <w:bookmarkEnd w:id="1"/>
      <w:r>
        <w:rPr>
          <w:rFonts w:hint="eastAsia" w:eastAsia="宋体"/>
          <w:lang w:val="en-US" w:eastAsia="zh-CN"/>
        </w:rPr>
        <w:t xml:space="preserve">, </w:t>
      </w:r>
      <w:bookmarkStart w:id="2" w:name="_Toc149083243"/>
      <w:r>
        <w:t>Device Power-saving Ratio</w:t>
      </w:r>
      <w:bookmarkEnd w:id="2"/>
      <w:r>
        <w:rPr>
          <w:rFonts w:hint="eastAsia" w:eastAsia="宋体"/>
          <w:lang w:val="en-US" w:eastAsia="zh-CN"/>
        </w:rPr>
        <w:t xml:space="preserve">, </w:t>
      </w:r>
      <w:bookmarkStart w:id="3" w:name="_Toc149083248"/>
      <w:bookmarkStart w:id="4" w:name="scroll-bookmark-36"/>
      <w:r>
        <w:t>Operation Automation Rate</w:t>
      </w:r>
      <w:bookmarkEnd w:id="3"/>
      <w:bookmarkEnd w:id="4"/>
      <w:r>
        <w:rPr>
          <w:rFonts w:hint="eastAsia" w:eastAsia="宋体"/>
          <w:lang w:val="en-US" w:eastAsia="zh-CN"/>
        </w:rPr>
        <w:t>) are related to 3GPP SA5 works on fault management, energy saving and energy efficiency, network optimization, etc. However, t</w:t>
      </w:r>
      <w:r>
        <w:t>he autonomous network Key Capability Metrics</w:t>
      </w:r>
      <w:r>
        <w:rPr>
          <w:rFonts w:hint="eastAsia" w:eastAsia="宋体"/>
          <w:lang w:val="en-US" w:eastAsia="zh-CN"/>
        </w:rPr>
        <w:t xml:space="preserve"> and which of the metrics can be mapped to the </w:t>
      </w:r>
      <w:r>
        <w:t>CSP Key Performance Indicators</w:t>
      </w:r>
      <w:r>
        <w:rPr>
          <w:rFonts w:hint="eastAsia" w:eastAsia="宋体"/>
          <w:lang w:val="en-US" w:eastAsia="zh-CN"/>
        </w:rPr>
        <w:t xml:space="preserve"> are </w:t>
      </w:r>
      <w:r>
        <w:t>recommended</w:t>
      </w:r>
      <w:r>
        <w:rPr>
          <w:rFonts w:hint="eastAsia" w:eastAsia="宋体"/>
          <w:lang w:val="en-US" w:eastAsia="zh-CN"/>
        </w:rPr>
        <w:t xml:space="preserve"> to be </w:t>
      </w:r>
      <w:r>
        <w:t>formulated by domain-specific standard organizations</w:t>
      </w:r>
      <w:r>
        <w:rPr>
          <w:rFonts w:hint="eastAsia" w:eastAsia="宋体"/>
          <w:lang w:val="en-US" w:eastAsia="zh-CN"/>
        </w:rPr>
        <w:t xml:space="preserve">. 3GPP is one of the </w:t>
      </w:r>
      <w:r>
        <w:t>domain-specific standard organizations</w:t>
      </w:r>
      <w:r>
        <w:rPr>
          <w:rFonts w:hint="eastAsia" w:eastAsia="宋体"/>
          <w:lang w:val="en-US" w:eastAsia="zh-CN"/>
        </w:rPr>
        <w:t xml:space="preserve"> focus on 3GPP RAN domain and core network domain.</w:t>
      </w:r>
    </w:p>
    <w:p>
      <w:pPr>
        <w:overflowPunct w:val="0"/>
        <w:autoSpaceDE w:val="0"/>
        <w:autoSpaceDN w:val="0"/>
        <w:adjustRightInd w:val="0"/>
        <w:spacing w:after="180"/>
        <w:textAlignment w:val="baseline"/>
        <w:rPr>
          <w:rFonts w:eastAsia="宋体"/>
          <w:lang w:val="en-US" w:eastAsia="zh-CN"/>
        </w:rPr>
      </w:pPr>
      <w:r>
        <w:rPr>
          <w:rFonts w:hint="eastAsia" w:eastAsia="宋体"/>
          <w:lang w:val="en-US" w:eastAsia="zh-CN"/>
        </w:rPr>
        <w:t>Therefor, it is suggest to investigate which of the existing management capabilities and metrics specified by 3GPP can be used to calculate the KEIs defined by TM Forum, and to identify if there is any standard gap which is necessary to support the KEI</w:t>
      </w:r>
      <w:r>
        <w:t>s</w:t>
      </w:r>
      <w:r>
        <w:rPr>
          <w:rFonts w:hint="eastAsia" w:eastAsia="宋体"/>
          <w:lang w:val="en-US" w:eastAsia="zh-CN"/>
        </w:rPr>
        <w:t xml:space="preserve"> calculation.</w:t>
      </w:r>
    </w:p>
    <w:p>
      <w:pPr>
        <w:overflowPunct w:val="0"/>
        <w:autoSpaceDE w:val="0"/>
        <w:autoSpaceDN w:val="0"/>
        <w:adjustRightInd w:val="0"/>
        <w:spacing w:after="180"/>
        <w:textAlignment w:val="baseline"/>
        <w:rPr>
          <w:lang w:eastAsia="zh-CN"/>
        </w:rPr>
      </w:pPr>
      <w:r>
        <w:rPr>
          <w:lang w:eastAsia="zh-CN"/>
        </w:rPr>
        <w:t xml:space="preserve">Beside, </w:t>
      </w:r>
      <w:r>
        <w:rPr>
          <w:rFonts w:hint="eastAsia"/>
          <w:lang w:eastAsia="zh-CN"/>
        </w:rPr>
        <w:t xml:space="preserve">AI/ML is one of the key technologies to enable zero-touch orchestration and management (ZTO). SA5 has defined many capabilities for AI/ML management. However, to achieve end-to-end automation and zero-touch, the collaboration of individual AI/ML capabilities is necessary to be considered. </w:t>
      </w:r>
      <w:r>
        <w:rPr>
          <w:lang w:eastAsia="zh-CN"/>
        </w:rPr>
        <w:t>AI flow is an ordered logical chain formed by multiple AI functions or entities. It is a combination of AI elements to support automation in some specific application scenarios. In addition to the generic AI management capabilities defined in TS 28.105, the orchestration of AI flow should also be investigated to support optimizing ZTO case by case, including but not limited to end-to-end (E2E) network slicing management.</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overflowPunct w:val="0"/>
        <w:autoSpaceDE w:val="0"/>
        <w:autoSpaceDN w:val="0"/>
        <w:adjustRightInd w:val="0"/>
        <w:spacing w:after="180"/>
        <w:textAlignment w:val="baseline"/>
        <w:rPr>
          <w:highlight w:val="none"/>
          <w:lang w:val="en-US" w:eastAsia="zh-CN"/>
        </w:rPr>
      </w:pPr>
      <w:r>
        <w:rPr>
          <w:rFonts w:hint="eastAsia"/>
          <w:b/>
          <w:bCs/>
          <w:highlight w:val="none"/>
          <w:lang w:val="en-US" w:eastAsia="zh-CN"/>
        </w:rPr>
        <w:t>WoP#1</w:t>
      </w:r>
      <w:r>
        <w:rPr>
          <w:rFonts w:hint="eastAsia"/>
          <w:highlight w:val="none"/>
          <w:lang w:val="en-US" w:eastAsia="zh-CN"/>
        </w:rPr>
        <w:t>: Investigate which of the KEIs defined by TM Forum are related to 3GPP SA5 works, and what the relations are.</w:t>
      </w:r>
    </w:p>
    <w:p>
      <w:pPr>
        <w:overflowPunct w:val="0"/>
        <w:autoSpaceDE w:val="0"/>
        <w:autoSpaceDN w:val="0"/>
        <w:adjustRightInd w:val="0"/>
        <w:spacing w:after="180"/>
        <w:textAlignment w:val="baseline"/>
        <w:rPr>
          <w:highlight w:val="none"/>
          <w:lang w:eastAsia="zh-CN"/>
        </w:rPr>
      </w:pPr>
      <w:r>
        <w:rPr>
          <w:rFonts w:hint="eastAsia"/>
          <w:b/>
          <w:bCs/>
          <w:highlight w:val="none"/>
          <w:lang w:val="en-US" w:eastAsia="zh-CN"/>
        </w:rPr>
        <w:t>WoP#2</w:t>
      </w:r>
      <w:r>
        <w:rPr>
          <w:rFonts w:hint="eastAsia"/>
          <w:highlight w:val="none"/>
          <w:lang w:val="en-US" w:eastAsia="zh-CN"/>
        </w:rPr>
        <w:t>:</w:t>
      </w:r>
      <w:r>
        <w:rPr>
          <w:rFonts w:hint="eastAsia"/>
          <w:highlight w:val="none"/>
          <w:lang w:eastAsia="zh-CN"/>
        </w:rPr>
        <w:t xml:space="preserve"> </w:t>
      </w:r>
      <w:r>
        <w:rPr>
          <w:rFonts w:hint="eastAsia" w:eastAsia="宋体"/>
          <w:highlight w:val="none"/>
          <w:lang w:val="en-US" w:eastAsia="zh-CN"/>
        </w:rPr>
        <w:t>Investigate which of the existing management capabilities and metrics (e.g. 3GPP defined KPIs) can be used to calculate the KEI</w:t>
      </w:r>
      <w:r>
        <w:rPr>
          <w:highlight w:val="none"/>
        </w:rPr>
        <w:t>s</w:t>
      </w:r>
      <w:r>
        <w:rPr>
          <w:rFonts w:hint="eastAsia" w:eastAsia="宋体"/>
          <w:highlight w:val="none"/>
          <w:lang w:val="en-US" w:eastAsia="zh-CN"/>
        </w:rPr>
        <w:t xml:space="preserve"> defined by TM Forum, and to identify if there is any standard gap which is necessary to support the KEI</w:t>
      </w:r>
      <w:r>
        <w:rPr>
          <w:highlight w:val="none"/>
        </w:rPr>
        <w:t>s</w:t>
      </w:r>
      <w:r>
        <w:rPr>
          <w:rFonts w:hint="eastAsia" w:eastAsia="宋体"/>
          <w:highlight w:val="none"/>
          <w:lang w:val="en-US" w:eastAsia="zh-CN"/>
        </w:rPr>
        <w:t xml:space="preserve"> calculation.</w:t>
      </w:r>
      <w:r>
        <w:rPr>
          <w:rFonts w:hint="eastAsia"/>
          <w:highlight w:val="none"/>
          <w:lang w:eastAsia="zh-CN"/>
        </w:rPr>
        <w:t xml:space="preserve"> </w:t>
      </w:r>
      <w:r>
        <w:rPr>
          <w:rFonts w:hint="eastAsia"/>
          <w:highlight w:val="none"/>
          <w:lang w:val="en-US" w:eastAsia="zh-CN"/>
        </w:rPr>
        <w:t>T</w:t>
      </w:r>
      <w:r>
        <w:rPr>
          <w:rFonts w:hint="eastAsia"/>
          <w:highlight w:val="none"/>
          <w:lang w:eastAsia="zh-CN"/>
        </w:rPr>
        <w:t>he scenarios</w:t>
      </w:r>
      <w:r>
        <w:rPr>
          <w:rFonts w:hint="eastAsia"/>
          <w:highlight w:val="none"/>
          <w:lang w:val="en-US" w:eastAsia="zh-CN"/>
        </w:rPr>
        <w:t xml:space="preserve"> of the study</w:t>
      </w:r>
      <w:r>
        <w:rPr>
          <w:rFonts w:hint="eastAsia"/>
          <w:highlight w:val="none"/>
          <w:lang w:eastAsia="zh-CN"/>
        </w:rPr>
        <w:t xml:space="preserve"> includ</w:t>
      </w:r>
      <w:r>
        <w:rPr>
          <w:rFonts w:hint="eastAsia"/>
          <w:highlight w:val="none"/>
          <w:lang w:val="en-US" w:eastAsia="zh-CN"/>
        </w:rPr>
        <w:t>e</w:t>
      </w:r>
      <w:r>
        <w:rPr>
          <w:rFonts w:hint="eastAsia"/>
          <w:highlight w:val="none"/>
          <w:lang w:eastAsia="zh-CN"/>
        </w:rPr>
        <w:t xml:space="preserve"> but not limited to:</w:t>
      </w:r>
    </w:p>
    <w:p>
      <w:pPr>
        <w:overflowPunct w:val="0"/>
        <w:autoSpaceDE w:val="0"/>
        <w:autoSpaceDN w:val="0"/>
        <w:adjustRightInd w:val="0"/>
        <w:spacing w:after="180"/>
        <w:ind w:left="600" w:leftChars="300" w:firstLine="0" w:firstLineChars="0"/>
        <w:textAlignment w:val="baseline"/>
        <w:rPr>
          <w:highlight w:val="none"/>
          <w:lang w:eastAsia="zh-CN"/>
        </w:rPr>
      </w:pPr>
      <w:r>
        <w:rPr>
          <w:rFonts w:hint="eastAsia"/>
          <w:highlight w:val="none"/>
          <w:lang w:eastAsia="zh-CN"/>
        </w:rPr>
        <w:t>- E2E network slicing management</w:t>
      </w:r>
    </w:p>
    <w:p>
      <w:pPr>
        <w:overflowPunct w:val="0"/>
        <w:autoSpaceDE w:val="0"/>
        <w:autoSpaceDN w:val="0"/>
        <w:adjustRightInd w:val="0"/>
        <w:spacing w:after="180"/>
        <w:ind w:left="600" w:leftChars="300" w:firstLine="0" w:firstLineChars="0"/>
        <w:textAlignment w:val="baseline"/>
        <w:rPr>
          <w:highlight w:val="none"/>
          <w:lang w:eastAsia="zh-CN"/>
        </w:rPr>
      </w:pPr>
      <w:r>
        <w:rPr>
          <w:rFonts w:hint="eastAsia"/>
          <w:highlight w:val="none"/>
          <w:lang w:eastAsia="zh-CN"/>
        </w:rPr>
        <w:t>- Radio network coverage optimization</w:t>
      </w:r>
    </w:p>
    <w:p>
      <w:pPr>
        <w:overflowPunct w:val="0"/>
        <w:autoSpaceDE w:val="0"/>
        <w:autoSpaceDN w:val="0"/>
        <w:adjustRightInd w:val="0"/>
        <w:spacing w:after="180"/>
        <w:ind w:left="600" w:leftChars="300" w:firstLine="0" w:firstLineChars="0"/>
        <w:textAlignment w:val="baseline"/>
        <w:rPr>
          <w:highlight w:val="none"/>
          <w:lang w:eastAsia="zh-CN"/>
        </w:rPr>
      </w:pPr>
      <w:r>
        <w:rPr>
          <w:rFonts w:hint="eastAsia"/>
          <w:highlight w:val="none"/>
          <w:lang w:eastAsia="zh-CN"/>
        </w:rPr>
        <w:t>- RAN UE throughput optimization</w:t>
      </w:r>
    </w:p>
    <w:p>
      <w:pPr>
        <w:overflowPunct w:val="0"/>
        <w:autoSpaceDE w:val="0"/>
        <w:autoSpaceDN w:val="0"/>
        <w:adjustRightInd w:val="0"/>
        <w:spacing w:after="180"/>
        <w:ind w:left="600" w:leftChars="300" w:firstLine="0" w:firstLineChars="0"/>
        <w:textAlignment w:val="baseline"/>
        <w:rPr>
          <w:highlight w:val="none"/>
          <w:lang w:eastAsia="zh-CN"/>
        </w:rPr>
      </w:pPr>
      <w:r>
        <w:rPr>
          <w:rFonts w:hint="eastAsia"/>
          <w:highlight w:val="none"/>
          <w:lang w:eastAsia="zh-CN"/>
        </w:rPr>
        <w:t>- Fault management</w:t>
      </w:r>
    </w:p>
    <w:p>
      <w:pPr>
        <w:overflowPunct w:val="0"/>
        <w:autoSpaceDE w:val="0"/>
        <w:autoSpaceDN w:val="0"/>
        <w:adjustRightInd w:val="0"/>
        <w:spacing w:after="180"/>
        <w:textAlignment w:val="baseline"/>
        <w:rPr>
          <w:highlight w:val="none"/>
          <w:lang w:val="en-US" w:eastAsia="zh-CN"/>
        </w:rPr>
      </w:pPr>
      <w:r>
        <w:rPr>
          <w:rFonts w:hint="eastAsia"/>
          <w:highlight w:val="none"/>
          <w:lang w:val="en-US" w:eastAsia="zh-CN"/>
        </w:rPr>
        <w:t xml:space="preserve">Note: the specific KEIs can be specified by operators according to their customized requirements with the guidance of TM Forum IG1256, the above objective aims to investigate the common requirements on </w:t>
      </w:r>
      <w:r>
        <w:rPr>
          <w:rFonts w:hint="eastAsia" w:eastAsia="宋体"/>
          <w:highlight w:val="none"/>
          <w:lang w:val="en-US" w:eastAsia="zh-CN"/>
        </w:rPr>
        <w:t>management capabilities and metrics to support the measurement and management of the KEIs defined by TM Forum.</w:t>
      </w:r>
    </w:p>
    <w:p>
      <w:pPr>
        <w:overflowPunct w:val="0"/>
        <w:autoSpaceDE w:val="0"/>
        <w:autoSpaceDN w:val="0"/>
        <w:adjustRightInd w:val="0"/>
        <w:spacing w:after="180"/>
        <w:ind w:left="0" w:leftChars="0" w:firstLine="0" w:firstLineChars="0"/>
        <w:textAlignment w:val="baseline"/>
        <w:rPr>
          <w:highlight w:val="none"/>
          <w:lang w:val="en-US" w:eastAsia="zh-CN"/>
        </w:rPr>
      </w:pPr>
      <w:r>
        <w:rPr>
          <w:rFonts w:hint="eastAsia"/>
          <w:b/>
          <w:bCs/>
          <w:highlight w:val="none"/>
          <w:lang w:val="en-US" w:eastAsia="zh-CN"/>
        </w:rPr>
        <w:t>WoP#3</w:t>
      </w:r>
      <w:r>
        <w:rPr>
          <w:rFonts w:hint="eastAsia"/>
          <w:highlight w:val="none"/>
          <w:lang w:val="en-US" w:eastAsia="zh-CN"/>
        </w:rPr>
        <w:t xml:space="preserve">: </w:t>
      </w:r>
      <w:r>
        <w:rPr>
          <w:highlight w:val="none"/>
          <w:lang w:val="en-US" w:eastAsia="zh-CN"/>
        </w:rPr>
        <w:t>Investigate p</w:t>
      </w:r>
      <w:r>
        <w:rPr>
          <w:rFonts w:hint="eastAsia"/>
          <w:highlight w:val="none"/>
          <w:lang w:val="en-US" w:eastAsia="zh-CN"/>
        </w:rPr>
        <w:t xml:space="preserve">otential requirements and possible solutions </w:t>
      </w:r>
      <w:r>
        <w:rPr>
          <w:highlight w:val="none"/>
          <w:lang w:val="en-US" w:eastAsia="zh-CN"/>
        </w:rPr>
        <w:t xml:space="preserve">for </w:t>
      </w:r>
      <w:r>
        <w:rPr>
          <w:rFonts w:hint="eastAsia"/>
          <w:highlight w:val="none"/>
          <w:lang w:val="en-US" w:eastAsia="zh-CN"/>
        </w:rPr>
        <w:t xml:space="preserve">AI flow management and </w:t>
      </w:r>
      <w:r>
        <w:rPr>
          <w:highlight w:val="none"/>
          <w:lang w:val="en-US" w:eastAsia="zh-CN"/>
        </w:rPr>
        <w:t>o</w:t>
      </w:r>
      <w:r>
        <w:rPr>
          <w:rFonts w:hint="eastAsia"/>
          <w:highlight w:val="none"/>
          <w:lang w:val="en-US" w:eastAsia="zh-CN"/>
        </w:rPr>
        <w:t>rchestration</w:t>
      </w:r>
      <w:r>
        <w:rPr>
          <w:highlight w:val="none"/>
          <w:lang w:val="en-US" w:eastAsia="zh-CN"/>
        </w:rPr>
        <w:t xml:space="preserve"> </w:t>
      </w:r>
      <w:r>
        <w:rPr>
          <w:rFonts w:hint="eastAsia"/>
          <w:highlight w:val="none"/>
          <w:lang w:val="en-US" w:eastAsia="zh-CN"/>
        </w:rPr>
        <w:t xml:space="preserve">to </w:t>
      </w:r>
      <w:r>
        <w:rPr>
          <w:highlight w:val="none"/>
          <w:lang w:val="en-US" w:eastAsia="zh-CN"/>
        </w:rPr>
        <w:t xml:space="preserve">support optimizing </w:t>
      </w:r>
      <w:r>
        <w:rPr>
          <w:rFonts w:hint="eastAsia"/>
          <w:highlight w:val="none"/>
          <w:lang w:val="en-US" w:eastAsia="zh-CN"/>
        </w:rPr>
        <w:t>ZTO</w:t>
      </w:r>
      <w:r>
        <w:rPr>
          <w:highlight w:val="none"/>
          <w:lang w:val="en-US" w:eastAsia="zh-CN"/>
        </w:rPr>
        <w:t xml:space="preserve"> for E2E network slicing, including,</w:t>
      </w:r>
    </w:p>
    <w:p>
      <w:pPr>
        <w:overflowPunct w:val="0"/>
        <w:autoSpaceDE w:val="0"/>
        <w:autoSpaceDN w:val="0"/>
        <w:adjustRightInd w:val="0"/>
        <w:spacing w:after="180"/>
        <w:ind w:left="600" w:leftChars="300" w:firstLine="0" w:firstLineChars="0"/>
        <w:textAlignment w:val="baseline"/>
        <w:rPr>
          <w:highlight w:val="none"/>
          <w:lang w:eastAsia="zh-CN"/>
        </w:rPr>
      </w:pPr>
      <w:r>
        <w:rPr>
          <w:highlight w:val="none"/>
          <w:lang w:eastAsia="zh-CN"/>
        </w:rPr>
        <w:t>- Investigate which AI functionalities or entities need to be orchestrated.</w:t>
      </w:r>
    </w:p>
    <w:p>
      <w:pPr>
        <w:overflowPunct w:val="0"/>
        <w:autoSpaceDE w:val="0"/>
        <w:autoSpaceDN w:val="0"/>
        <w:adjustRightInd w:val="0"/>
        <w:spacing w:after="180"/>
        <w:ind w:left="600" w:leftChars="300" w:firstLine="0" w:firstLineChars="0"/>
        <w:textAlignment w:val="baseline"/>
        <w:rPr>
          <w:rFonts w:hint="eastAsia" w:eastAsiaTheme="minorEastAsia"/>
          <w:highlight w:val="none"/>
          <w:lang w:eastAsia="zh-CN"/>
        </w:rPr>
      </w:pPr>
      <w:r>
        <w:rPr>
          <w:highlight w:val="none"/>
          <w:lang w:eastAsia="zh-CN"/>
        </w:rPr>
        <w:t>- Study potential requirements and solutions of AI flow management and orchestration.</w:t>
      </w:r>
    </w:p>
    <w:p>
      <w:pPr>
        <w:overflowPunct w:val="0"/>
        <w:autoSpaceDE w:val="0"/>
        <w:autoSpaceDN w:val="0"/>
        <w:adjustRightInd w:val="0"/>
        <w:spacing w:after="180"/>
        <w:textAlignment w:val="baseline"/>
        <w:rPr>
          <w:rFonts w:hint="eastAsia"/>
          <w:highlight w:val="none"/>
          <w:lang w:val="en-US" w:eastAsia="zh-CN"/>
        </w:rPr>
      </w:pPr>
    </w:p>
    <w:p>
      <w:pPr>
        <w:overflowPunct w:val="0"/>
        <w:autoSpaceDE w:val="0"/>
        <w:autoSpaceDN w:val="0"/>
        <w:adjustRightInd w:val="0"/>
        <w:spacing w:after="180"/>
        <w:textAlignment w:val="baseline"/>
        <w:rPr>
          <w:highlight w:val="none"/>
          <w:lang w:val="en-US" w:eastAsia="zh-CN"/>
        </w:rPr>
      </w:pPr>
      <w:r>
        <w:rPr>
          <w:rFonts w:hint="eastAsia"/>
          <w:highlight w:val="none"/>
          <w:lang w:val="en-US" w:eastAsia="zh-CN"/>
        </w:rPr>
        <w:t>The study will coordinate with other SDOs or industry parties (e.g. TM Forum, ETSI ISG ZSM, LFN-ONAP) on zero-touch orchestration and management when needed.</w:t>
      </w:r>
    </w:p>
    <w:p>
      <w:pPr>
        <w:pStyle w:val="3"/>
        <w:rPr>
          <w:rStyle w:val="19"/>
          <w:i w:val="0"/>
          <w:iCs w:val="0"/>
          <w:highlight w:val="none"/>
          <w:lang w:eastAsia="zh-CN"/>
        </w:rPr>
      </w:pPr>
      <w:r>
        <w:rPr>
          <w:highlight w:val="none"/>
        </w:rPr>
        <w:t>TU estimates and dependencies</w:t>
      </w:r>
      <w:r>
        <w:rPr>
          <w:rStyle w:val="19"/>
          <w:i w:val="0"/>
          <w:iCs w:val="0"/>
          <w:highlight w:val="none"/>
          <w:lang w:eastAsia="zh-CN"/>
        </w:rPr>
        <w:t xml:space="preserve"> </w:t>
      </w:r>
    </w:p>
    <w:tbl>
      <w:tblPr>
        <w:tblStyle w:val="16"/>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560"/>
        <w:gridCol w:w="1559"/>
        <w:gridCol w:w="1843"/>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701" w:type="dxa"/>
            <w:shd w:val="clear" w:color="auto" w:fill="auto"/>
          </w:tcPr>
          <w:p>
            <w:pPr>
              <w:rPr>
                <w:b/>
                <w:bCs/>
                <w:highlight w:val="none"/>
              </w:rPr>
            </w:pPr>
            <w:r>
              <w:rPr>
                <w:b/>
                <w:bCs/>
                <w:highlight w:val="none"/>
              </w:rPr>
              <w:t>Work Task ID</w:t>
            </w:r>
          </w:p>
        </w:tc>
        <w:tc>
          <w:tcPr>
            <w:tcW w:w="1560" w:type="dxa"/>
            <w:shd w:val="clear" w:color="auto" w:fill="auto"/>
          </w:tcPr>
          <w:p>
            <w:pPr>
              <w:rPr>
                <w:b/>
                <w:bCs/>
                <w:highlight w:val="none"/>
              </w:rPr>
            </w:pPr>
            <w:r>
              <w:rPr>
                <w:b/>
                <w:bCs/>
                <w:highlight w:val="none"/>
              </w:rPr>
              <w:t>TU Estimate</w:t>
            </w:r>
          </w:p>
          <w:p>
            <w:pPr>
              <w:rPr>
                <w:b/>
                <w:bCs/>
                <w:highlight w:val="none"/>
              </w:rPr>
            </w:pPr>
            <w:r>
              <w:rPr>
                <w:b/>
                <w:bCs/>
                <w:highlight w:val="none"/>
              </w:rPr>
              <w:t>(Study)</w:t>
            </w:r>
          </w:p>
        </w:tc>
        <w:tc>
          <w:tcPr>
            <w:tcW w:w="1559" w:type="dxa"/>
          </w:tcPr>
          <w:p>
            <w:pPr>
              <w:rPr>
                <w:b/>
                <w:bCs/>
                <w:highlight w:val="none"/>
              </w:rPr>
            </w:pPr>
            <w:r>
              <w:rPr>
                <w:b/>
                <w:bCs/>
                <w:highlight w:val="none"/>
              </w:rPr>
              <w:t>TU Estimate</w:t>
            </w:r>
          </w:p>
          <w:p>
            <w:pPr>
              <w:rPr>
                <w:b/>
                <w:bCs/>
                <w:highlight w:val="none"/>
              </w:rPr>
            </w:pPr>
            <w:r>
              <w:rPr>
                <w:b/>
                <w:bCs/>
                <w:highlight w:val="none"/>
              </w:rPr>
              <w:t>(Normative)</w:t>
            </w:r>
          </w:p>
        </w:tc>
        <w:tc>
          <w:tcPr>
            <w:tcW w:w="1843" w:type="dxa"/>
          </w:tcPr>
          <w:p>
            <w:pPr>
              <w:rPr>
                <w:b/>
                <w:bCs/>
                <w:highlight w:val="none"/>
              </w:rPr>
            </w:pPr>
            <w:r>
              <w:rPr>
                <w:b/>
                <w:bCs/>
                <w:highlight w:val="none"/>
              </w:rPr>
              <w:t>RAN Dependency</w:t>
            </w:r>
          </w:p>
          <w:p>
            <w:pPr>
              <w:rPr>
                <w:b/>
                <w:bCs/>
                <w:highlight w:val="none"/>
              </w:rPr>
            </w:pPr>
            <w:r>
              <w:rPr>
                <w:b/>
                <w:bCs/>
                <w:highlight w:val="none"/>
              </w:rPr>
              <w:t xml:space="preserve">(Yes/No/Maybe) </w:t>
            </w:r>
          </w:p>
        </w:tc>
        <w:tc>
          <w:tcPr>
            <w:tcW w:w="1842" w:type="dxa"/>
          </w:tcPr>
          <w:p>
            <w:pPr>
              <w:rPr>
                <w:b/>
                <w:bCs/>
                <w:highlight w:val="none"/>
              </w:rPr>
            </w:pPr>
            <w:r>
              <w:rPr>
                <w:b/>
                <w:bCs/>
                <w:highlight w:val="none"/>
              </w:rPr>
              <w:t>SA Dependency</w:t>
            </w:r>
          </w:p>
          <w:p>
            <w:pPr>
              <w:rPr>
                <w:b/>
                <w:bCs/>
                <w:highlight w:val="none"/>
              </w:rPr>
            </w:pPr>
            <w:r>
              <w:rPr>
                <w:b/>
                <w:bCs/>
                <w:highlight w:val="none"/>
              </w:rPr>
              <w:t>(Yes/No/Maybe)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tcPr>
          <w:p>
            <w:pPr>
              <w:rPr>
                <w:highlight w:val="none"/>
                <w:lang w:eastAsia="zh-CN"/>
              </w:rPr>
            </w:pPr>
            <w:r>
              <w:rPr>
                <w:rFonts w:hint="eastAsia"/>
                <w:highlight w:val="none"/>
                <w:lang w:eastAsia="zh-CN"/>
              </w:rPr>
              <w:t>W</w:t>
            </w:r>
            <w:r>
              <w:rPr>
                <w:highlight w:val="none"/>
                <w:lang w:eastAsia="zh-CN"/>
              </w:rPr>
              <w:t>oP#1</w:t>
            </w:r>
          </w:p>
        </w:tc>
        <w:tc>
          <w:tcPr>
            <w:tcW w:w="1560" w:type="dxa"/>
            <w:shd w:val="clear" w:color="auto" w:fill="auto"/>
          </w:tcPr>
          <w:p>
            <w:pPr>
              <w:rPr>
                <w:rFonts w:hint="default"/>
                <w:highlight w:val="none"/>
                <w:lang w:val="en-US" w:eastAsia="zh-CN"/>
              </w:rPr>
            </w:pPr>
            <w:r>
              <w:rPr>
                <w:rFonts w:hint="eastAsia"/>
                <w:highlight w:val="none"/>
                <w:lang w:val="en-US" w:eastAsia="zh-CN"/>
              </w:rPr>
              <w:t>0.5</w:t>
            </w:r>
          </w:p>
        </w:tc>
        <w:tc>
          <w:tcPr>
            <w:tcW w:w="1559" w:type="dxa"/>
          </w:tcPr>
          <w:p>
            <w:pPr>
              <w:rPr>
                <w:highlight w:val="none"/>
                <w:lang w:eastAsia="zh-CN"/>
              </w:rPr>
            </w:pPr>
            <w:r>
              <w:rPr>
                <w:rFonts w:hint="eastAsia"/>
                <w:highlight w:val="none"/>
                <w:lang w:val="en-US" w:eastAsia="zh-CN"/>
              </w:rPr>
              <w:t>0</w:t>
            </w:r>
          </w:p>
        </w:tc>
        <w:tc>
          <w:tcPr>
            <w:tcW w:w="1843" w:type="dxa"/>
          </w:tcPr>
          <w:p>
            <w:pPr>
              <w:rPr>
                <w:highlight w:val="none"/>
                <w:lang w:val="en-US" w:eastAsia="zh-CN"/>
              </w:rPr>
            </w:pPr>
            <w:r>
              <w:rPr>
                <w:rFonts w:hint="eastAsia"/>
                <w:highlight w:val="none"/>
                <w:lang w:val="en-US" w:eastAsia="zh-CN"/>
              </w:rPr>
              <w:t>No</w:t>
            </w:r>
          </w:p>
        </w:tc>
        <w:tc>
          <w:tcPr>
            <w:tcW w:w="1842" w:type="dxa"/>
          </w:tcPr>
          <w:p>
            <w:pPr>
              <w:rPr>
                <w:highlight w:val="none"/>
                <w:lang w:eastAsia="zh-CN"/>
              </w:rPr>
            </w:pPr>
            <w:r>
              <w:rPr>
                <w:rFonts w:hint="eastAsia"/>
                <w:highlight w:val="none"/>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tcPr>
          <w:p>
            <w:pPr>
              <w:rPr>
                <w:highlight w:val="none"/>
              </w:rPr>
            </w:pPr>
            <w:r>
              <w:rPr>
                <w:rFonts w:hint="eastAsia"/>
                <w:highlight w:val="none"/>
                <w:lang w:eastAsia="zh-CN"/>
              </w:rPr>
              <w:t>W</w:t>
            </w:r>
            <w:r>
              <w:rPr>
                <w:highlight w:val="none"/>
                <w:lang w:eastAsia="zh-CN"/>
              </w:rPr>
              <w:t>oP#2</w:t>
            </w:r>
          </w:p>
        </w:tc>
        <w:tc>
          <w:tcPr>
            <w:tcW w:w="1560" w:type="dxa"/>
            <w:shd w:val="clear" w:color="auto" w:fill="auto"/>
          </w:tcPr>
          <w:p>
            <w:pPr>
              <w:rPr>
                <w:highlight w:val="none"/>
                <w:lang w:val="en-US" w:eastAsia="zh-CN"/>
              </w:rPr>
            </w:pPr>
            <w:r>
              <w:rPr>
                <w:rFonts w:hint="eastAsia"/>
                <w:highlight w:val="none"/>
                <w:lang w:val="en-US" w:eastAsia="zh-CN"/>
              </w:rPr>
              <w:t>1</w:t>
            </w:r>
          </w:p>
        </w:tc>
        <w:tc>
          <w:tcPr>
            <w:tcW w:w="1559" w:type="dxa"/>
          </w:tcPr>
          <w:p>
            <w:pPr>
              <w:rPr>
                <w:rFonts w:hint="default"/>
                <w:highlight w:val="none"/>
                <w:lang w:val="en-US" w:eastAsia="zh-CN"/>
              </w:rPr>
            </w:pPr>
            <w:r>
              <w:rPr>
                <w:rFonts w:hint="eastAsia"/>
                <w:highlight w:val="none"/>
                <w:lang w:val="en-US" w:eastAsia="zh-CN"/>
              </w:rPr>
              <w:t>1.5</w:t>
            </w:r>
          </w:p>
        </w:tc>
        <w:tc>
          <w:tcPr>
            <w:tcW w:w="1843" w:type="dxa"/>
          </w:tcPr>
          <w:p>
            <w:pPr>
              <w:rPr>
                <w:highlight w:val="none"/>
              </w:rPr>
            </w:pPr>
            <w:r>
              <w:rPr>
                <w:rFonts w:hint="eastAsia"/>
                <w:highlight w:val="none"/>
                <w:lang w:val="en-US" w:eastAsia="zh-CN"/>
              </w:rPr>
              <w:t>No</w:t>
            </w:r>
          </w:p>
        </w:tc>
        <w:tc>
          <w:tcPr>
            <w:tcW w:w="1842" w:type="dxa"/>
          </w:tcPr>
          <w:p>
            <w:pPr>
              <w:rPr>
                <w:highlight w:val="none"/>
              </w:rPr>
            </w:pPr>
            <w:r>
              <w:rPr>
                <w:rFonts w:hint="eastAsia"/>
                <w:highlight w:val="none"/>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tcPr>
          <w:p>
            <w:pPr>
              <w:rPr>
                <w:highlight w:val="none"/>
              </w:rPr>
            </w:pPr>
            <w:r>
              <w:rPr>
                <w:rFonts w:hint="eastAsia"/>
                <w:highlight w:val="none"/>
                <w:lang w:eastAsia="zh-CN"/>
              </w:rPr>
              <w:t>W</w:t>
            </w:r>
            <w:r>
              <w:rPr>
                <w:highlight w:val="none"/>
                <w:lang w:eastAsia="zh-CN"/>
              </w:rPr>
              <w:t>oP#3</w:t>
            </w:r>
          </w:p>
        </w:tc>
        <w:tc>
          <w:tcPr>
            <w:tcW w:w="1560" w:type="dxa"/>
            <w:shd w:val="clear" w:color="auto" w:fill="auto"/>
          </w:tcPr>
          <w:p>
            <w:pPr>
              <w:rPr>
                <w:highlight w:val="none"/>
                <w:lang w:eastAsia="zh-CN"/>
              </w:rPr>
            </w:pPr>
            <w:r>
              <w:rPr>
                <w:rFonts w:hint="eastAsia"/>
                <w:highlight w:val="none"/>
                <w:lang w:val="en-US" w:eastAsia="zh-CN"/>
              </w:rPr>
              <w:t>1</w:t>
            </w:r>
          </w:p>
        </w:tc>
        <w:tc>
          <w:tcPr>
            <w:tcW w:w="1559" w:type="dxa"/>
          </w:tcPr>
          <w:p>
            <w:pPr>
              <w:rPr>
                <w:highlight w:val="none"/>
                <w:lang w:eastAsia="zh-CN"/>
              </w:rPr>
            </w:pPr>
            <w:r>
              <w:rPr>
                <w:rFonts w:hint="eastAsia"/>
                <w:highlight w:val="none"/>
                <w:lang w:val="en-US" w:eastAsia="zh-CN"/>
              </w:rPr>
              <w:t>1</w:t>
            </w:r>
          </w:p>
        </w:tc>
        <w:tc>
          <w:tcPr>
            <w:tcW w:w="1843" w:type="dxa"/>
          </w:tcPr>
          <w:p>
            <w:pPr>
              <w:rPr>
                <w:highlight w:val="none"/>
              </w:rPr>
            </w:pPr>
            <w:r>
              <w:rPr>
                <w:rFonts w:hint="eastAsia"/>
                <w:highlight w:val="none"/>
                <w:lang w:val="en-US" w:eastAsia="zh-CN"/>
              </w:rPr>
              <w:t>No</w:t>
            </w:r>
          </w:p>
        </w:tc>
        <w:tc>
          <w:tcPr>
            <w:tcW w:w="1842" w:type="dxa"/>
          </w:tcPr>
          <w:p>
            <w:pPr>
              <w:rPr>
                <w:highlight w:val="none"/>
              </w:rPr>
            </w:pPr>
            <w:r>
              <w:rPr>
                <w:rFonts w:hint="eastAsia"/>
                <w:highlight w:val="none"/>
                <w:lang w:val="en-US" w:eastAsia="zh-CN"/>
              </w:rPr>
              <w:t>No</w:t>
            </w:r>
          </w:p>
        </w:tc>
      </w:tr>
    </w:tbl>
    <w:p>
      <w:pPr>
        <w:overflowPunct w:val="0"/>
        <w:autoSpaceDE w:val="0"/>
        <w:autoSpaceDN w:val="0"/>
        <w:adjustRightInd w:val="0"/>
        <w:spacing w:after="180"/>
        <w:textAlignment w:val="baseline"/>
        <w:rPr>
          <w:lang w:val="en-US" w:eastAsia="zh-CN"/>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pPr>
        <w:rPr>
          <w:b/>
          <w:bCs/>
          <w:i/>
          <w:iCs/>
        </w:rPr>
      </w:pPr>
      <w:r>
        <w:rPr>
          <w:b/>
          <w:bCs/>
          <w:i/>
          <w:iCs/>
        </w:rPr>
        <w:t>{If this WID covers both stage 2 and stage 3, clearly indicate the different completion dates.}</w:t>
      </w:r>
    </w:p>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0"/>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0"/>
            </w:pPr>
            <w:r>
              <w:t xml:space="preserve">Type </w:t>
            </w:r>
          </w:p>
        </w:tc>
        <w:tc>
          <w:tcPr>
            <w:tcW w:w="1134" w:type="dxa"/>
            <w:shd w:val="clear" w:color="auto" w:fill="D9D9D9"/>
            <w:tcMar>
              <w:left w:w="57" w:type="dxa"/>
              <w:right w:w="57" w:type="dxa"/>
            </w:tcMar>
          </w:tcPr>
          <w:p>
            <w:pPr>
              <w:pStyle w:val="30"/>
            </w:pPr>
            <w:r>
              <w:t>TS/TR number</w:t>
            </w:r>
          </w:p>
        </w:tc>
        <w:tc>
          <w:tcPr>
            <w:tcW w:w="2409" w:type="dxa"/>
            <w:shd w:val="clear" w:color="auto" w:fill="D9D9D9"/>
            <w:tcMar>
              <w:left w:w="57" w:type="dxa"/>
              <w:right w:w="57" w:type="dxa"/>
            </w:tcMar>
          </w:tcPr>
          <w:p>
            <w:pPr>
              <w:pStyle w:val="30"/>
            </w:pPr>
            <w:r>
              <w:t>Title</w:t>
            </w:r>
          </w:p>
        </w:tc>
        <w:tc>
          <w:tcPr>
            <w:tcW w:w="993" w:type="dxa"/>
            <w:shd w:val="clear" w:color="auto" w:fill="D9D9D9"/>
            <w:tcMar>
              <w:left w:w="57" w:type="dxa"/>
              <w:right w:w="57" w:type="dxa"/>
            </w:tcMar>
          </w:tcPr>
          <w:p>
            <w:pPr>
              <w:pStyle w:val="30"/>
            </w:pPr>
            <w:r>
              <w:t xml:space="preserve">For info </w:t>
            </w:r>
            <w:r>
              <w:br w:type="textWrapping"/>
            </w:r>
            <w:r>
              <w:t xml:space="preserve">at TSG# </w:t>
            </w:r>
          </w:p>
        </w:tc>
        <w:tc>
          <w:tcPr>
            <w:tcW w:w="1074" w:type="dxa"/>
            <w:shd w:val="clear" w:color="auto" w:fill="D9D9D9"/>
            <w:tcMar>
              <w:left w:w="57" w:type="dxa"/>
              <w:right w:w="57" w:type="dxa"/>
            </w:tcMar>
          </w:tcPr>
          <w:p>
            <w:pPr>
              <w:pStyle w:val="30"/>
            </w:pPr>
            <w:r>
              <w:t>For approval at TSG#</w:t>
            </w:r>
          </w:p>
        </w:tc>
        <w:tc>
          <w:tcPr>
            <w:tcW w:w="2186" w:type="dxa"/>
            <w:shd w:val="clear" w:color="auto" w:fill="D9D9D9"/>
            <w:tcMar>
              <w:left w:w="57" w:type="dxa"/>
              <w:right w:w="57" w:type="dxa"/>
            </w:tcMar>
          </w:tcPr>
          <w:p>
            <w:pPr>
              <w:pStyle w:val="30"/>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9"/>
              <w:rPr>
                <w:rFonts w:eastAsia="宋体"/>
                <w:lang w:val="en-US" w:eastAsia="zh-CN"/>
              </w:rPr>
            </w:pPr>
            <w:r>
              <w:rPr>
                <w:rFonts w:hint="eastAsia" w:eastAsia="宋体"/>
                <w:lang w:val="en-US" w:eastAsia="zh-CN"/>
              </w:rPr>
              <w:t>TR</w:t>
            </w:r>
          </w:p>
        </w:tc>
        <w:tc>
          <w:tcPr>
            <w:tcW w:w="1134" w:type="dxa"/>
          </w:tcPr>
          <w:p>
            <w:pPr>
              <w:pStyle w:val="29"/>
              <w:rPr>
                <w:rFonts w:eastAsia="宋体"/>
                <w:lang w:val="en-US" w:eastAsia="zh-CN"/>
              </w:rPr>
            </w:pPr>
            <w:r>
              <w:rPr>
                <w:rFonts w:hint="eastAsia" w:eastAsia="宋体"/>
                <w:lang w:val="en-US" w:eastAsia="zh-CN"/>
              </w:rPr>
              <w:t>28.9XX</w:t>
            </w:r>
          </w:p>
        </w:tc>
        <w:tc>
          <w:tcPr>
            <w:tcW w:w="2409" w:type="dxa"/>
          </w:tcPr>
          <w:p>
            <w:pPr>
              <w:pStyle w:val="29"/>
            </w:pPr>
            <w:r>
              <w:rPr>
                <w:rFonts w:hint="eastAsia"/>
              </w:rPr>
              <w:t>Study on effectiveness of zero-touch orchestration and management</w:t>
            </w:r>
          </w:p>
        </w:tc>
        <w:tc>
          <w:tcPr>
            <w:tcW w:w="993" w:type="dxa"/>
          </w:tcPr>
          <w:p>
            <w:pPr>
              <w:pStyle w:val="29"/>
              <w:rPr>
                <w:rFonts w:eastAsia="宋体"/>
                <w:lang w:val="en-US" w:eastAsia="zh-CN"/>
              </w:rPr>
            </w:pPr>
            <w:r>
              <w:rPr>
                <w:rFonts w:hint="eastAsia" w:eastAsia="宋体"/>
                <w:lang w:val="en-US" w:eastAsia="zh-CN"/>
              </w:rPr>
              <w:t>SA#105</w:t>
            </w:r>
          </w:p>
          <w:p>
            <w:pPr>
              <w:pStyle w:val="29"/>
              <w:rPr>
                <w:rFonts w:eastAsia="宋体"/>
                <w:lang w:val="en-US" w:eastAsia="zh-CN"/>
              </w:rPr>
            </w:pPr>
            <w:r>
              <w:rPr>
                <w:rFonts w:hint="eastAsia" w:eastAsia="宋体"/>
                <w:lang w:val="en-US" w:eastAsia="zh-CN"/>
              </w:rPr>
              <w:t>Sep 2024</w:t>
            </w:r>
          </w:p>
        </w:tc>
        <w:tc>
          <w:tcPr>
            <w:tcW w:w="1074" w:type="dxa"/>
          </w:tcPr>
          <w:p>
            <w:pPr>
              <w:pStyle w:val="29"/>
              <w:rPr>
                <w:rFonts w:eastAsia="宋体"/>
                <w:lang w:val="en-US" w:eastAsia="zh-CN"/>
              </w:rPr>
            </w:pPr>
            <w:r>
              <w:rPr>
                <w:rFonts w:hint="eastAsia" w:eastAsia="宋体"/>
                <w:lang w:val="en-US" w:eastAsia="zh-CN"/>
              </w:rPr>
              <w:t>SA#106</w:t>
            </w:r>
          </w:p>
          <w:p>
            <w:pPr>
              <w:pStyle w:val="29"/>
            </w:pPr>
            <w:r>
              <w:rPr>
                <w:rFonts w:hint="eastAsia" w:eastAsia="宋体"/>
                <w:lang w:val="en-US" w:eastAsia="zh-CN"/>
              </w:rPr>
              <w:t>Dec 2024</w:t>
            </w:r>
          </w:p>
        </w:tc>
        <w:tc>
          <w:tcPr>
            <w:tcW w:w="2186" w:type="dxa"/>
          </w:tcPr>
          <w:p>
            <w:pPr>
              <w:pStyle w:val="29"/>
            </w:pPr>
          </w:p>
        </w:tc>
      </w:tr>
    </w:tbl>
    <w:p>
      <w:pPr>
        <w:pStyle w:val="32"/>
      </w:pPr>
    </w:p>
    <w:p/>
    <w:tbl>
      <w:tblPr>
        <w:tblStyle w:val="16"/>
        <w:tblW w:w="0" w:type="auto"/>
        <w:jc w:val="center"/>
        <w:tblLayout w:type="fixed"/>
        <w:tblCellMar>
          <w:top w:w="0" w:type="dxa"/>
          <w:left w:w="108" w:type="dxa"/>
          <w:bottom w:w="0" w:type="dxa"/>
          <w:right w:w="108" w:type="dxa"/>
        </w:tblCellMar>
      </w:tblPr>
      <w:tblGrid>
        <w:gridCol w:w="1445"/>
        <w:gridCol w:w="4344"/>
        <w:gridCol w:w="1417"/>
        <w:gridCol w:w="2101"/>
      </w:tblGrid>
      <w:tr>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0"/>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0"/>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0"/>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0"/>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0"/>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9"/>
            </w:pPr>
          </w:p>
        </w:tc>
        <w:tc>
          <w:tcPr>
            <w:tcW w:w="4344" w:type="dxa"/>
            <w:tcBorders>
              <w:top w:val="single" w:color="auto" w:sz="4" w:space="0"/>
              <w:left w:val="single" w:color="auto" w:sz="4" w:space="0"/>
              <w:bottom w:val="single" w:color="auto" w:sz="4" w:space="0"/>
              <w:right w:val="single" w:color="auto" w:sz="4" w:space="0"/>
            </w:tcBorders>
          </w:tcPr>
          <w:p>
            <w:pPr>
              <w:pStyle w:val="29"/>
            </w:pPr>
          </w:p>
        </w:tc>
        <w:tc>
          <w:tcPr>
            <w:tcW w:w="1417" w:type="dxa"/>
            <w:tcBorders>
              <w:top w:val="single" w:color="auto" w:sz="4" w:space="0"/>
              <w:left w:val="single" w:color="auto" w:sz="4" w:space="0"/>
              <w:bottom w:val="single" w:color="auto" w:sz="4" w:space="0"/>
              <w:right w:val="single" w:color="auto" w:sz="4" w:space="0"/>
            </w:tcBorders>
          </w:tcPr>
          <w:p>
            <w:pPr>
              <w:pStyle w:val="29"/>
            </w:pPr>
          </w:p>
        </w:tc>
        <w:tc>
          <w:tcPr>
            <w:tcW w:w="2101" w:type="dxa"/>
            <w:tcBorders>
              <w:top w:val="single" w:color="auto" w:sz="4" w:space="0"/>
              <w:left w:val="single" w:color="auto" w:sz="4" w:space="0"/>
              <w:bottom w:val="single" w:color="auto" w:sz="4" w:space="0"/>
              <w:right w:val="single" w:color="auto" w:sz="4" w:space="0"/>
            </w:tcBorders>
          </w:tcPr>
          <w:p>
            <w:pPr>
              <w:pStyle w:val="29"/>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pStyle w:val="27"/>
      </w:pPr>
      <w:r>
        <w:t>{Mandatory: &lt;FamilyName&gt;, &lt;GivenName&gt;, &lt;Company&gt;, &lt;email address&gt;}</w:t>
      </w:r>
    </w:p>
    <w:p>
      <w:pPr>
        <w:pStyle w:val="27"/>
      </w:pPr>
      <w:r>
        <w:t>{Optional: &lt;FamilyName&gt;, &lt;GivenName&gt;, &lt;Company&gt;, &lt;email address&gt;: Secondary task(s)}</w:t>
      </w:r>
    </w:p>
    <w:p>
      <w:pPr>
        <w:pStyle w:val="27"/>
      </w:pPr>
      <w:r>
        <w:t xml:space="preserve">{The first listed Rapporteur is the work item primary Rapporteur. The role of a Rapporteur is further described in </w:t>
      </w:r>
      <w:r>
        <w:fldChar w:fldCharType="begin"/>
      </w:r>
      <w:r>
        <w:instrText xml:space="preserve"> HYPERLINK "http://www.3gpp.org/specifications-groups/delegates-corner/writing-a-new-spec" </w:instrText>
      </w:r>
      <w:r>
        <w:fldChar w:fldCharType="separate"/>
      </w:r>
      <w:r>
        <w:t>www.3gpp.org/specifications-groups/delegates-corner/writing-a-new-spec</w:t>
      </w:r>
      <w:r>
        <w:fldChar w:fldCharType="end"/>
      </w:r>
      <w:r>
        <w:t xml:space="preserve">. By default, the primary Rapporteur shall ensure the production of the post-completion summary. </w:t>
      </w:r>
      <w:r>
        <w:br w:type="textWrapping"/>
      </w:r>
      <w:r>
        <w:t>Secondary Rapporteur(s) are possible for specific secondary task(s), such as: "Write the post-completion summary"; "In charge of a specific aspect of the work item (specify which)"; "Rapporteur for a secondary responsible WG (specify which)"}</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rPr>
          <w:rFonts w:eastAsia="宋体"/>
          <w:lang w:val="en-US" w:eastAsia="zh-CN"/>
        </w:rPr>
      </w:pPr>
      <w:r>
        <w:rPr>
          <w:rFonts w:hint="eastAsia" w:eastAsia="宋体"/>
          <w:lang w:val="en-US" w:eastAsia="zh-CN"/>
        </w:rPr>
        <w:t>SA5</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rPr>
          <w:rFonts w:eastAsia="宋体"/>
          <w:lang w:val="en-US" w:eastAsia="zh-CN"/>
        </w:rPr>
      </w:pPr>
      <w:r>
        <w:rPr>
          <w:rFonts w:hint="eastAsia" w:eastAsia="宋体"/>
          <w:lang w:val="en-US" w:eastAsia="zh-CN"/>
        </w:rPr>
        <w:t>None</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0"/>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pPr>
            <w:r>
              <w:rPr>
                <w:rFonts w:hint="eastAsia"/>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pPr>
            <w:r>
              <w:rPr>
                <w:rFonts w:hint="eastAsia"/>
              </w:rPr>
              <w:t>China Telecomunication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rFonts w:hint="default" w:eastAsia="宋体"/>
                <w:lang w:val="en-US" w:eastAsia="zh-CN"/>
              </w:rPr>
            </w:pPr>
            <w:r>
              <w:rPr>
                <w:rFonts w:hint="eastAsia" w:eastAsia="宋体"/>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rFonts w:hint="default" w:eastAsia="宋体"/>
                <w:lang w:val="en-US" w:eastAsia="zh-CN"/>
              </w:rPr>
            </w:pPr>
            <w:r>
              <w:rPr>
                <w:rFonts w:hint="eastAsia" w:eastAsia="宋体"/>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9"/>
              <w:rPr>
                <w:rFonts w:hint="default" w:eastAsia="宋体"/>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9"/>
            </w:pPr>
            <w:r>
              <w:rPr>
                <w:rFonts w:hint="default" w:eastAsia="宋体"/>
                <w:lang w:val="en-US" w:eastAsia="zh-CN"/>
              </w:rPr>
              <w:t>AsiaInfo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9"/>
              <w:rPr>
                <w:rFonts w:hint="default" w:eastAsia="宋体"/>
                <w:lang w:val="en-US" w:eastAsia="zh-CN"/>
              </w:rPr>
            </w:pPr>
            <w:r>
              <w:rPr>
                <w:rFonts w:hint="eastAsia" w:eastAsia="宋体"/>
                <w:lang w:val="en-US" w:eastAsia="zh-CN"/>
              </w:rPr>
              <w:t>ZTE</w:t>
            </w:r>
            <w:bookmarkStart w:id="5" w:name="_GoBack"/>
            <w:bookmarkEnd w:id="5"/>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oNotUseMarginsForDrawingGridOrigin w:val="1"/>
  <w:drawingGridHorizontalOrigin w:val="1800"/>
  <w:drawingGridVerticalOrigin w:val="1440"/>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4035"/>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49B9"/>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8559E"/>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A79F9"/>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D6695"/>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 w:val="07DC6473"/>
    <w:rsid w:val="11FD5317"/>
    <w:rsid w:val="228451B4"/>
    <w:rsid w:val="2EEB676F"/>
    <w:rsid w:val="2F8751AC"/>
    <w:rsid w:val="331266B8"/>
    <w:rsid w:val="35440326"/>
    <w:rsid w:val="38EE1A73"/>
    <w:rsid w:val="3CF22384"/>
    <w:rsid w:val="494C29A7"/>
    <w:rsid w:val="4D9A6443"/>
    <w:rsid w:val="4EED37A4"/>
    <w:rsid w:val="583A1739"/>
    <w:rsid w:val="5B33272E"/>
    <w:rsid w:val="62FE12E1"/>
    <w:rsid w:val="6B863670"/>
    <w:rsid w:val="717E5D08"/>
    <w:rsid w:val="760C2780"/>
    <w:rsid w:val="7C7A41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outlineLvl w:val="1"/>
    </w:p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8"/>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link w:val="37"/>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Balloon Text"/>
    <w:basedOn w:val="1"/>
    <w:link w:val="36"/>
    <w:semiHidden/>
    <w:unhideWhenUsed/>
    <w:qFormat/>
    <w:uiPriority w:val="0"/>
    <w:rPr>
      <w:sz w:val="18"/>
      <w:szCs w:val="18"/>
    </w:rPr>
  </w:style>
  <w:style w:type="paragraph" w:styleId="11">
    <w:name w:val="footer"/>
    <w:basedOn w:val="1"/>
    <w:qFormat/>
    <w:uiPriority w:val="0"/>
    <w:pPr>
      <w:tabs>
        <w:tab w:val="center" w:pos="4153"/>
        <w:tab w:val="right" w:pos="8306"/>
      </w:tabs>
    </w:pPr>
  </w:style>
  <w:style w:type="paragraph" w:styleId="12">
    <w:name w:val="header"/>
    <w:basedOn w:val="1"/>
    <w:link w:val="35"/>
    <w:qFormat/>
    <w:uiPriority w:val="0"/>
    <w:pPr>
      <w:tabs>
        <w:tab w:val="center" w:pos="4153"/>
        <w:tab w:val="right" w:pos="8306"/>
      </w:tabs>
    </w:pPr>
  </w:style>
  <w:style w:type="paragraph" w:styleId="13">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4">
    <w:name w:val="index 1"/>
    <w:basedOn w:val="1"/>
    <w:next w:val="1"/>
    <w:semiHidden/>
    <w:qFormat/>
    <w:uiPriority w:val="0"/>
    <w:pPr>
      <w:keepLines/>
    </w:pPr>
  </w:style>
  <w:style w:type="paragraph" w:styleId="15">
    <w:name w:val="annotation subject"/>
    <w:basedOn w:val="8"/>
    <w:next w:val="8"/>
    <w:link w:val="38"/>
    <w:qFormat/>
    <w:uiPriority w:val="0"/>
    <w:pPr>
      <w:tabs>
        <w:tab w:val="clear" w:pos="1418"/>
        <w:tab w:val="clear" w:pos="4678"/>
        <w:tab w:val="clear" w:pos="5954"/>
        <w:tab w:val="clear" w:pos="7088"/>
      </w:tabs>
      <w:spacing w:after="0"/>
      <w:jc w:val="left"/>
    </w:pPr>
    <w:rPr>
      <w:rFonts w:ascii="Times New Roman" w:hAnsi="Times New Roman"/>
      <w:b/>
      <w:bCs/>
    </w:rPr>
  </w:style>
  <w:style w:type="character" w:styleId="18">
    <w:name w:val="page number"/>
    <w:basedOn w:val="17"/>
    <w:qFormat/>
    <w:uiPriority w:val="0"/>
  </w:style>
  <w:style w:type="character" w:styleId="19">
    <w:name w:val="Emphasis"/>
    <w:qFormat/>
    <w:uiPriority w:val="0"/>
    <w:rPr>
      <w:i/>
      <w:iCs/>
    </w:rPr>
  </w:style>
  <w:style w:type="character" w:styleId="20">
    <w:name w:val="annotation reference"/>
    <w:basedOn w:val="17"/>
    <w:qFormat/>
    <w:uiPriority w:val="0"/>
    <w:rPr>
      <w:sz w:val="21"/>
      <w:szCs w:val="21"/>
    </w:rPr>
  </w:style>
  <w:style w:type="paragraph" w:customStyle="1" w:styleId="21">
    <w:name w:val="B1"/>
    <w:basedOn w:val="1"/>
    <w:qFormat/>
    <w:uiPriority w:val="0"/>
    <w:pPr>
      <w:ind w:left="567" w:hanging="567"/>
      <w:jc w:val="both"/>
    </w:pPr>
    <w:rPr>
      <w:rFonts w:ascii="Arial" w:hAnsi="Arial"/>
    </w:rPr>
  </w:style>
  <w:style w:type="paragraph" w:customStyle="1" w:styleId="22">
    <w:name w:val="00 BodyText"/>
    <w:basedOn w:val="1"/>
    <w:qFormat/>
    <w:uiPriority w:val="0"/>
    <w:pPr>
      <w:spacing w:after="220"/>
    </w:pPr>
    <w:rPr>
      <w:rFonts w:ascii="Arial" w:hAnsi="Arial"/>
      <w:sz w:val="22"/>
      <w:lang w:val="en-US"/>
    </w:rPr>
  </w:style>
  <w:style w:type="paragraph" w:customStyle="1" w:styleId="23">
    <w:name w:val="??"/>
    <w:qFormat/>
    <w:uiPriority w:val="0"/>
    <w:pPr>
      <w:widowControl w:val="0"/>
    </w:pPr>
    <w:rPr>
      <w:rFonts w:ascii="Times New Roman" w:hAnsi="Times New Roman" w:eastAsia="Times New Roman" w:cs="Times New Roman"/>
      <w:lang w:val="en-US" w:eastAsia="en-US" w:bidi="ar-SA"/>
    </w:rPr>
  </w:style>
  <w:style w:type="paragraph" w:customStyle="1" w:styleId="24">
    <w:name w:val="??? 2"/>
    <w:basedOn w:val="23"/>
    <w:next w:val="23"/>
    <w:qFormat/>
    <w:uiPriority w:val="0"/>
    <w:pPr>
      <w:keepNext/>
    </w:pPr>
    <w:rPr>
      <w:rFonts w:ascii="Arial" w:hAnsi="Arial"/>
      <w:b/>
      <w:sz w:val="24"/>
    </w:rPr>
  </w:style>
  <w:style w:type="paragraph" w:customStyle="1" w:styleId="25">
    <w:name w:val="CR Cover Page"/>
    <w:qFormat/>
    <w:uiPriority w:val="0"/>
    <w:pPr>
      <w:spacing w:after="120"/>
    </w:pPr>
    <w:rPr>
      <w:rFonts w:ascii="Arial" w:hAnsi="Arial" w:eastAsia="Times New Roman" w:cs="Times New Roman"/>
      <w:lang w:val="en-GB" w:eastAsia="en-US" w:bidi="ar-SA"/>
    </w:rPr>
  </w:style>
  <w:style w:type="paragraph" w:styleId="26">
    <w:name w:val="List Paragraph"/>
    <w:basedOn w:val="1"/>
    <w:qFormat/>
    <w:uiPriority w:val="34"/>
    <w:pPr>
      <w:spacing w:before="100" w:beforeAutospacing="1" w:after="100" w:afterAutospacing="1"/>
    </w:pPr>
    <w:rPr>
      <w:sz w:val="24"/>
      <w:szCs w:val="24"/>
      <w:lang w:val="en-US"/>
    </w:rPr>
  </w:style>
  <w:style w:type="paragraph" w:customStyle="1" w:styleId="27">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8">
    <w:name w:val="标题 8 字符"/>
    <w:basedOn w:val="17"/>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9">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30">
    <w:name w:val="TAH"/>
    <w:basedOn w:val="31"/>
    <w:qFormat/>
    <w:uiPriority w:val="0"/>
    <w:rPr>
      <w:b/>
    </w:rPr>
  </w:style>
  <w:style w:type="paragraph" w:customStyle="1" w:styleId="31">
    <w:name w:val="TAC"/>
    <w:basedOn w:val="29"/>
    <w:qFormat/>
    <w:uiPriority w:val="0"/>
    <w:pPr>
      <w:jc w:val="center"/>
    </w:pPr>
  </w:style>
  <w:style w:type="paragraph" w:customStyle="1" w:styleId="32">
    <w:name w:val="FP"/>
    <w:basedOn w:val="1"/>
    <w:qFormat/>
    <w:uiPriority w:val="0"/>
    <w:pPr>
      <w:overflowPunct w:val="0"/>
      <w:autoSpaceDE w:val="0"/>
      <w:autoSpaceDN w:val="0"/>
      <w:adjustRightInd w:val="0"/>
      <w:textAlignment w:val="baseline"/>
    </w:pPr>
    <w:rPr>
      <w:color w:val="000000"/>
      <w:lang w:eastAsia="ja-JP"/>
    </w:rPr>
  </w:style>
  <w:style w:type="paragraph" w:customStyle="1" w:styleId="33">
    <w:name w:val="修订1"/>
    <w:hidden/>
    <w:semiHidden/>
    <w:qFormat/>
    <w:uiPriority w:val="99"/>
    <w:rPr>
      <w:rFonts w:ascii="Times New Roman" w:hAnsi="Times New Roman" w:eastAsia="Times New Roman" w:cs="Times New Roman"/>
      <w:lang w:val="en-GB" w:eastAsia="en-US" w:bidi="ar-SA"/>
    </w:rPr>
  </w:style>
  <w:style w:type="paragraph" w:customStyle="1" w:styleId="34">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5">
    <w:name w:val="页眉 字符"/>
    <w:link w:val="12"/>
    <w:qFormat/>
    <w:uiPriority w:val="0"/>
    <w:rPr>
      <w:lang w:eastAsia="en-US"/>
    </w:rPr>
  </w:style>
  <w:style w:type="character" w:customStyle="1" w:styleId="36">
    <w:name w:val="批注框文本 字符"/>
    <w:basedOn w:val="17"/>
    <w:link w:val="10"/>
    <w:semiHidden/>
    <w:qFormat/>
    <w:uiPriority w:val="0"/>
    <w:rPr>
      <w:rFonts w:eastAsia="Times New Roman"/>
      <w:sz w:val="18"/>
      <w:szCs w:val="18"/>
      <w:lang w:val="en-GB" w:eastAsia="en-US"/>
    </w:rPr>
  </w:style>
  <w:style w:type="character" w:customStyle="1" w:styleId="37">
    <w:name w:val="批注文字 字符"/>
    <w:basedOn w:val="17"/>
    <w:link w:val="8"/>
    <w:semiHidden/>
    <w:qFormat/>
    <w:uiPriority w:val="0"/>
    <w:rPr>
      <w:rFonts w:ascii="Arial" w:hAnsi="Arial" w:eastAsia="Times New Roman"/>
      <w:lang w:val="en-GB" w:eastAsia="en-US"/>
    </w:rPr>
  </w:style>
  <w:style w:type="character" w:customStyle="1" w:styleId="38">
    <w:name w:val="批注主题 字符"/>
    <w:basedOn w:val="37"/>
    <w:link w:val="15"/>
    <w:qFormat/>
    <w:uiPriority w:val="0"/>
    <w:rPr>
      <w:rFonts w:ascii="Arial" w:hAnsi="Arial" w:eastAsia="Times New Roman"/>
      <w:b/>
      <w:bCs/>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4</Pages>
  <Words>1925</Words>
  <Characters>10976</Characters>
  <Lines>91</Lines>
  <Paragraphs>25</Paragraphs>
  <TotalTime>20</TotalTime>
  <ScaleCrop>false</ScaleCrop>
  <LinksUpToDate>false</LinksUpToDate>
  <CharactersWithSpaces>12876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2023-11-02T01:54:00Z</dcterms:created>
  <dc:creator>Alain Sultan</dc:creator>
  <cp:lastModifiedBy>CMCC-SA5#152</cp:lastModifiedBy>
  <cp:lastPrinted>2001-04-23T09:30:00Z</cp:lastPrinted>
  <dcterms:modified xsi:type="dcterms:W3CDTF">2023-11-03T15:41:27Z</dcterms:modified>
  <dc:title>Source: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CDDBCB0009D940E499C3D5B52360F3DD</vt:lpwstr>
  </property>
</Properties>
</file>